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B12BA3" w:rsidP="00A452B9">
      <w:pPr>
        <w:pStyle w:val="Heading2"/>
        <w:jc w:val="center"/>
        <w:rPr>
          <w:b w:val="0"/>
        </w:rPr>
      </w:pPr>
      <w:r>
        <w:rPr>
          <w:b w:val="0"/>
        </w:rPr>
        <w:t>Volume 1 Issue 19</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B04997" w:rsidRDefault="007A4654" w:rsidP="00B04997">
      <w:pPr>
        <w:pStyle w:val="ListParagraph"/>
        <w:numPr>
          <w:ilvl w:val="0"/>
          <w:numId w:val="34"/>
        </w:numPr>
      </w:pPr>
      <w:hyperlink w:anchor="_Maryland_2018_EGATE" w:history="1">
        <w:r w:rsidR="00274E96" w:rsidRPr="00274E96">
          <w:rPr>
            <w:rStyle w:val="Hyperlink"/>
          </w:rPr>
          <w:t>Maryland 2018 EGATE Schools</w:t>
        </w:r>
      </w:hyperlink>
      <w:r w:rsidR="005E0EB8">
        <w:rPr>
          <w:rStyle w:val="Hyperlink"/>
        </w:rPr>
        <w:t xml:space="preserve"> </w:t>
      </w:r>
    </w:p>
    <w:p w:rsidR="00AE6106" w:rsidRDefault="007A4654" w:rsidP="00A452B9">
      <w:pPr>
        <w:pStyle w:val="ListParagraph"/>
        <w:numPr>
          <w:ilvl w:val="0"/>
          <w:numId w:val="34"/>
        </w:numPr>
      </w:pPr>
      <w:hyperlink w:anchor="_State_Board_Actions:_2" w:history="1">
        <w:r w:rsidR="00C5409F" w:rsidRPr="00274E96">
          <w:rPr>
            <w:rStyle w:val="Hyperlink"/>
          </w:rPr>
          <w:t>State B</w:t>
        </w:r>
        <w:r w:rsidR="00561D4C" w:rsidRPr="00274E96">
          <w:rPr>
            <w:rStyle w:val="Hyperlink"/>
          </w:rPr>
          <w:t>o</w:t>
        </w:r>
        <w:r w:rsidR="00274E96" w:rsidRPr="00274E96">
          <w:rPr>
            <w:rStyle w:val="Hyperlink"/>
          </w:rPr>
          <w:t>ard Actions: January</w:t>
        </w:r>
      </w:hyperlink>
      <w:r w:rsidR="005E0EB8">
        <w:rPr>
          <w:rStyle w:val="Hyperlink"/>
        </w:rPr>
        <w:t xml:space="preserve"> </w:t>
      </w:r>
    </w:p>
    <w:p w:rsidR="00B04997" w:rsidRPr="00AA3C99" w:rsidRDefault="00AA3C99" w:rsidP="00B04997">
      <w:pPr>
        <w:pStyle w:val="ListParagraph"/>
        <w:numPr>
          <w:ilvl w:val="0"/>
          <w:numId w:val="34"/>
        </w:numPr>
        <w:rPr>
          <w:rStyle w:val="Hyperlink"/>
        </w:rPr>
      </w:pPr>
      <w:r>
        <w:rPr>
          <w:rStyle w:val="Hyperlink"/>
        </w:rPr>
        <w:fldChar w:fldCharType="begin"/>
      </w:r>
      <w:r w:rsidR="00274E96">
        <w:rPr>
          <w:rStyle w:val="Hyperlink"/>
        </w:rPr>
        <w:instrText>HYPERLINK  \l "_American_Heart_Month"</w:instrText>
      </w:r>
      <w:r>
        <w:rPr>
          <w:rStyle w:val="Hyperlink"/>
        </w:rPr>
        <w:fldChar w:fldCharType="separate"/>
      </w:r>
      <w:r w:rsidR="00274E96">
        <w:rPr>
          <w:rStyle w:val="Hyperlink"/>
        </w:rPr>
        <w:t>American Heart Month</w:t>
      </w:r>
    </w:p>
    <w:p w:rsidR="00AA3C99" w:rsidRDefault="00AA3C99" w:rsidP="00B04997">
      <w:pPr>
        <w:pStyle w:val="ListParagraph"/>
        <w:numPr>
          <w:ilvl w:val="0"/>
          <w:numId w:val="34"/>
        </w:numPr>
        <w:rPr>
          <w:color w:val="0000FF"/>
          <w:u w:val="single"/>
        </w:rPr>
      </w:pPr>
      <w:r>
        <w:rPr>
          <w:rStyle w:val="Hyperlink"/>
        </w:rPr>
        <w:fldChar w:fldCharType="end"/>
      </w:r>
      <w:hyperlink w:anchor="_MSDE_LAUNCHES_mdcteworks.org" w:history="1">
        <w:r w:rsidR="00274E96" w:rsidRPr="00274E96">
          <w:rPr>
            <w:rStyle w:val="Hyperlink"/>
          </w:rPr>
          <w:t xml:space="preserve">MD </w:t>
        </w:r>
        <w:proofErr w:type="spellStart"/>
        <w:r w:rsidR="00274E96" w:rsidRPr="00274E96">
          <w:rPr>
            <w:rStyle w:val="Hyperlink"/>
          </w:rPr>
          <w:t>CTEWorks</w:t>
        </w:r>
        <w:proofErr w:type="spellEnd"/>
        <w:r w:rsidR="00274E96" w:rsidRPr="00274E96">
          <w:rPr>
            <w:rStyle w:val="Hyperlink"/>
          </w:rPr>
          <w:t xml:space="preserve"> Website</w:t>
        </w:r>
      </w:hyperlink>
      <w:r w:rsidR="0090376E">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AA3C99">
        <w:instrText>HYPERLINK  \l "_Say_Hello_&gt;&gt;&gt;"</w:instrText>
      </w:r>
      <w:r>
        <w:fldChar w:fldCharType="separate"/>
      </w:r>
      <w:r w:rsidR="00F131D8" w:rsidRPr="00B557C6">
        <w:rPr>
          <w:rStyle w:val="Hyperlink"/>
        </w:rPr>
        <w:t>Say Hello</w:t>
      </w:r>
    </w:p>
    <w:p w:rsidR="006D2FE1" w:rsidRPr="00AA3C99" w:rsidRDefault="00B557C6" w:rsidP="00B04997">
      <w:pPr>
        <w:pStyle w:val="ListParagraph"/>
        <w:numPr>
          <w:ilvl w:val="0"/>
          <w:numId w:val="34"/>
        </w:numPr>
        <w:rPr>
          <w:rStyle w:val="Hyperlink"/>
        </w:rPr>
      </w:pPr>
      <w:r>
        <w:fldChar w:fldCharType="end"/>
      </w:r>
      <w:bookmarkStart w:id="0" w:name="_Maryland_Charity_Campaign_1"/>
      <w:bookmarkEnd w:id="0"/>
      <w:r w:rsidR="00AA3C99">
        <w:fldChar w:fldCharType="begin"/>
      </w:r>
      <w:r w:rsidR="0090376E">
        <w:instrText>HYPERLINK  \l "_Best_Wishes_&gt;&gt;&gt;"</w:instrText>
      </w:r>
      <w:r w:rsidR="00AA3C99">
        <w:fldChar w:fldCharType="separate"/>
      </w:r>
      <w:r w:rsidR="00B04997" w:rsidRPr="00AA3C99">
        <w:rPr>
          <w:rStyle w:val="Hyperlink"/>
        </w:rPr>
        <w:t>Best Wishes</w:t>
      </w:r>
    </w:p>
    <w:p w:rsidR="00B04997" w:rsidRPr="00AA3C99" w:rsidRDefault="00AA3C99" w:rsidP="00B04997">
      <w:pPr>
        <w:pStyle w:val="ListParagraph"/>
        <w:numPr>
          <w:ilvl w:val="0"/>
          <w:numId w:val="34"/>
        </w:numPr>
        <w:rPr>
          <w:rStyle w:val="Hyperlink"/>
        </w:rPr>
      </w:pPr>
      <w:r>
        <w:fldChar w:fldCharType="end"/>
      </w:r>
      <w:r>
        <w:rPr>
          <w:rStyle w:val="Hyperlink"/>
        </w:rPr>
        <w:fldChar w:fldCharType="begin"/>
      </w:r>
      <w:r w:rsidR="0090376E">
        <w:rPr>
          <w:rStyle w:val="Hyperlink"/>
        </w:rPr>
        <w:instrText>HYPERLINK  \l "_Customer_Service_Corner"</w:instrText>
      </w:r>
      <w:r>
        <w:rPr>
          <w:rStyle w:val="Hyperlink"/>
        </w:rPr>
        <w:fldChar w:fldCharType="separate"/>
      </w:r>
      <w:r w:rsidR="0090376E">
        <w:rPr>
          <w:rStyle w:val="Hyperlink"/>
        </w:rPr>
        <w:t>Customer Service Corner</w:t>
      </w:r>
    </w:p>
    <w:p w:rsidR="00F131D8" w:rsidRPr="00E4579A" w:rsidRDefault="00AA3C99" w:rsidP="00F131D8">
      <w:r>
        <w:rPr>
          <w:rStyle w:val="Hyperlink"/>
        </w:rPr>
        <w:fldChar w:fldCharType="end"/>
      </w:r>
    </w:p>
    <w:p w:rsidR="005304B2" w:rsidRPr="00AA3C99" w:rsidRDefault="00274E96" w:rsidP="00AA3C99">
      <w:pPr>
        <w:pStyle w:val="Heading1"/>
        <w:jc w:val="left"/>
      </w:pPr>
      <w:bookmarkStart w:id="1" w:name="_EMPLOYEE_OF_THE"/>
      <w:bookmarkStart w:id="2" w:name="_Maryland_Teacher_of"/>
      <w:bookmarkStart w:id="3" w:name="_Maryland_2018_EGATE"/>
      <w:bookmarkEnd w:id="1"/>
      <w:bookmarkEnd w:id="2"/>
      <w:bookmarkEnd w:id="3"/>
      <w:r>
        <w:t xml:space="preserve">Maryland 2018 EGATE Schools </w:t>
      </w:r>
      <w:r w:rsidR="005E0EB8">
        <w:t xml:space="preserve"> </w:t>
      </w:r>
    </w:p>
    <w:p w:rsidR="00F131D8" w:rsidRPr="00442F8A" w:rsidRDefault="00442F8A" w:rsidP="00442F8A">
      <w:pPr>
        <w:widowControl w:val="0"/>
        <w:rPr>
          <w:rFonts w:ascii="Calibri" w:hAnsi="Calibri"/>
          <w:sz w:val="20"/>
          <w:szCs w:val="20"/>
        </w:rPr>
      </w:pPr>
      <w:r>
        <w:t> </w:t>
      </w:r>
    </w:p>
    <w:p w:rsidR="00274E96" w:rsidRDefault="00274E96" w:rsidP="005E0EB8">
      <w:pPr>
        <w:widowControl w:val="0"/>
        <w:rPr>
          <w:b/>
          <w:sz w:val="40"/>
          <w:szCs w:val="40"/>
        </w:rPr>
      </w:pPr>
      <w:r>
        <w:rPr>
          <w:b/>
          <w:sz w:val="40"/>
          <w:szCs w:val="40"/>
        </w:rPr>
        <w:t>Recognizing Excellence</w:t>
      </w:r>
    </w:p>
    <w:p w:rsidR="00274E96" w:rsidRDefault="00274E96" w:rsidP="005E0EB8">
      <w:pPr>
        <w:widowControl w:val="0"/>
        <w:rPr>
          <w:b/>
          <w:sz w:val="40"/>
          <w:szCs w:val="40"/>
        </w:rPr>
      </w:pPr>
    </w:p>
    <w:p w:rsidR="00274E96" w:rsidRDefault="00274E96" w:rsidP="00274E96">
      <w:pPr>
        <w:rPr>
          <w:rFonts w:cs="Calibri"/>
          <w:lang w:eastAsia="en-US"/>
        </w:rPr>
      </w:pPr>
      <w:r>
        <w:t>MSDE is honoring seventeen schools with the Excellence in Gifted and Talented Education (EGATE) School award this month. This pr</w:t>
      </w:r>
      <w:r w:rsidR="00B12BA3">
        <w:t xml:space="preserve">estigious award recognizes top </w:t>
      </w:r>
      <w:r>
        <w:t>elementary,    middle, and high schools with outstanding Gifted and Talented programs.</w:t>
      </w:r>
    </w:p>
    <w:p w:rsidR="00274E96" w:rsidRDefault="00274E96" w:rsidP="00274E96">
      <w:r>
        <w:t> </w:t>
      </w:r>
    </w:p>
    <w:p w:rsidR="00274E96" w:rsidRDefault="00274E96" w:rsidP="00274E96">
      <w:r>
        <w:t>Currently in its ninth year, the EGATE awards spotlight gifted and talented programs aligned with the </w:t>
      </w:r>
      <w:r>
        <w:rPr>
          <w:i/>
          <w:iCs/>
        </w:rPr>
        <w:t>Maryland Criteria for    Excellence: Gifted and Talented Program Guidelines</w:t>
      </w:r>
      <w:r>
        <w:t xml:space="preserve">.  </w:t>
      </w:r>
    </w:p>
    <w:p w:rsidR="00274E96" w:rsidRDefault="00274E96" w:rsidP="00274E96">
      <w:r>
        <w:t> </w:t>
      </w:r>
    </w:p>
    <w:p w:rsidR="00274E96" w:rsidRDefault="00274E96" w:rsidP="00274E96">
      <w:pPr>
        <w:rPr>
          <w:rFonts w:cs="Calibri"/>
          <w:lang w:eastAsia="en-US"/>
        </w:rPr>
      </w:pPr>
      <w:r>
        <w:t xml:space="preserve">Each EGATE school submits an application which outlines and   documents 21criteria of excellence under four program objectives:    student identification, curriculum and instruction, professional       </w:t>
      </w:r>
      <w:r w:rsidR="00B12BA3">
        <w:t xml:space="preserve"> development, and program </w:t>
      </w:r>
      <w:r>
        <w:t>management and evaluation.</w:t>
      </w:r>
    </w:p>
    <w:p w:rsidR="00274E96" w:rsidRDefault="00274E96" w:rsidP="00274E96">
      <w:r>
        <w:t> </w:t>
      </w:r>
    </w:p>
    <w:p w:rsidR="00274E96" w:rsidRDefault="00274E96" w:rsidP="00274E96">
      <w:r>
        <w:t xml:space="preserve">Seventeen schools will be awarded with the designation of EGATE Schools, and 115 individual awards will be presented to </w:t>
      </w:r>
      <w:r>
        <w:lastRenderedPageBreak/>
        <w:t xml:space="preserve">students, teachers, local school and school system administrators, and         university professors from across the state. </w:t>
      </w:r>
    </w:p>
    <w:p w:rsidR="00274E96" w:rsidRDefault="00274E96" w:rsidP="00274E96">
      <w:r>
        <w:t> </w:t>
      </w:r>
    </w:p>
    <w:p w:rsidR="00274E96" w:rsidRDefault="00274E96" w:rsidP="00274E96">
      <w:r>
        <w:t xml:space="preserve">This year’s EGATE schools will be recognized during Maryland’s    Gifted and Talented Education month at a reception and awards ceremony on February, 5 from 6–8 p.m. at North County High School in Glen Burnie. </w:t>
      </w:r>
    </w:p>
    <w:p w:rsidR="00274E96" w:rsidRDefault="00274E96" w:rsidP="00274E96"/>
    <w:p w:rsidR="005E0EB8" w:rsidRPr="00274E96" w:rsidRDefault="007A4654" w:rsidP="00274E96">
      <w:hyperlink r:id="rId7" w:history="1">
        <w:r w:rsidR="00274E96" w:rsidRPr="00274E96">
          <w:rPr>
            <w:rStyle w:val="Hyperlink"/>
          </w:rPr>
          <w:t> For More Information: Follow This Link</w:t>
        </w:r>
        <w:r w:rsidR="005E0EB8" w:rsidRPr="00274E96">
          <w:rPr>
            <w:rStyle w:val="Hyperlink"/>
          </w:rPr>
          <w:t> </w:t>
        </w:r>
      </w:hyperlink>
    </w:p>
    <w:p w:rsidR="005E0EB8" w:rsidRDefault="005E0EB8" w:rsidP="005E0EB8">
      <w:pPr>
        <w:rPr>
          <w:rFonts w:ascii="Fira Sans" w:hAnsi="Fira Sans"/>
          <w:sz w:val="19"/>
          <w:szCs w:val="19"/>
        </w:rPr>
      </w:pPr>
    </w:p>
    <w:p w:rsidR="00A234B9" w:rsidRPr="005E0EB8" w:rsidRDefault="005E0EB8" w:rsidP="005E0EB8">
      <w:pPr>
        <w:pStyle w:val="Heading2"/>
        <w:rPr>
          <w:rFonts w:ascii="Fira Sans" w:hAnsi="Fira Sans"/>
          <w:sz w:val="19"/>
          <w:szCs w:val="19"/>
        </w:rPr>
      </w:pPr>
      <w:bookmarkStart w:id="4" w:name="_State_Board_Actions:_2"/>
      <w:bookmarkEnd w:id="4"/>
      <w:r>
        <w:rPr>
          <w:rFonts w:ascii="Fira Sans" w:hAnsi="Fira Sans"/>
          <w:sz w:val="19"/>
          <w:szCs w:val="19"/>
        </w:rPr>
        <w:t> </w:t>
      </w:r>
      <w:bookmarkStart w:id="5" w:name="_State_Board_Actions:"/>
      <w:bookmarkStart w:id="6" w:name="_State_Board_Actions:_1"/>
      <w:bookmarkEnd w:id="5"/>
      <w:bookmarkEnd w:id="6"/>
      <w:r w:rsidR="00A234B9" w:rsidRPr="00561D4C">
        <w:t>State B</w:t>
      </w:r>
      <w:r w:rsidR="00A234B9">
        <w:t>o</w:t>
      </w:r>
      <w:r w:rsidR="00274E96">
        <w:t>ard Actions: January</w:t>
      </w:r>
      <w:r>
        <w:t xml:space="preserve"> </w:t>
      </w:r>
    </w:p>
    <w:p w:rsidR="00A234B9" w:rsidRPr="00A234B9" w:rsidRDefault="00A234B9" w:rsidP="00A234B9">
      <w:pPr>
        <w:rPr>
          <w:i/>
        </w:rPr>
      </w:pPr>
    </w:p>
    <w:p w:rsidR="00A234B9" w:rsidRDefault="00A234B9" w:rsidP="00A234B9">
      <w:pPr>
        <w:pStyle w:val="Heading3"/>
        <w:rPr>
          <w:i/>
        </w:rPr>
      </w:pPr>
      <w:r w:rsidRPr="00A234B9">
        <w:rPr>
          <w:i/>
        </w:rPr>
        <w:t>The following actions we</w:t>
      </w:r>
      <w:r w:rsidR="005E0EB8">
        <w:rPr>
          <w:i/>
        </w:rPr>
        <w:t xml:space="preserve">re </w:t>
      </w:r>
      <w:r w:rsidR="00274E96">
        <w:rPr>
          <w:i/>
        </w:rPr>
        <w:t>taken at the January 2019</w:t>
      </w:r>
      <w:r w:rsidR="00B04997">
        <w:rPr>
          <w:i/>
        </w:rPr>
        <w:t xml:space="preserve"> State Board of</w:t>
      </w:r>
      <w:r w:rsidRPr="00A234B9">
        <w:rPr>
          <w:i/>
        </w:rPr>
        <w:t xml:space="preserve"> Education meeting:</w:t>
      </w:r>
    </w:p>
    <w:p w:rsidR="00274E96" w:rsidRDefault="00274E96" w:rsidP="00274E96"/>
    <w:p w:rsidR="00274E96" w:rsidRDefault="00274E96" w:rsidP="00274E96">
      <w:pPr>
        <w:rPr>
          <w:rFonts w:cs="Calibri"/>
          <w:sz w:val="20"/>
          <w:szCs w:val="20"/>
          <w:lang w:eastAsia="en-US"/>
        </w:rPr>
      </w:pPr>
      <w:r>
        <w:rPr>
          <w:rFonts w:ascii="Symbol" w:hAnsi="Symbol"/>
          <w:lang w:val="x-none"/>
        </w:rPr>
        <w:t></w:t>
      </w:r>
      <w:r>
        <w:t xml:space="preserve"> Approved the identification of “comprehensive needs” schools for the 2018-2019 school year for the purpose of awarding the Quality Teacher Incentive Grant; specifically, to allow the Title I schools as identified for the 2018-2019 school year to serve as the “comprehensive needs” schools for the purpose of the grant. </w:t>
      </w:r>
    </w:p>
    <w:p w:rsidR="00274E96" w:rsidRDefault="00274E96" w:rsidP="00274E96">
      <w:r>
        <w:rPr>
          <w:rFonts w:ascii="Symbol" w:hAnsi="Symbol"/>
          <w:lang w:val="x-none"/>
        </w:rPr>
        <w:t></w:t>
      </w:r>
      <w:r>
        <w:t> Approved calendar waiver requests for Dorchester County and Garrett County Public Schools to open school on February 18, 2019, President’s Day, as necessary in the case of inclement weather.</w:t>
      </w:r>
    </w:p>
    <w:p w:rsidR="00274E96" w:rsidRDefault="00274E96" w:rsidP="00274E96">
      <w:r>
        <w:rPr>
          <w:rFonts w:ascii="Symbol" w:hAnsi="Symbol"/>
          <w:lang w:val="x-none"/>
        </w:rPr>
        <w:t></w:t>
      </w:r>
      <w:r>
        <w:t xml:space="preserve"> Granted authority to the State Superintendent to approve requests received from local school systems to open school on February 18, 2019, President’s Day, as a snow make-up day, if needed, for the 2018-2019 school year. </w:t>
      </w:r>
    </w:p>
    <w:p w:rsidR="00274E96" w:rsidRDefault="00274E96" w:rsidP="00274E96">
      <w:r>
        <w:rPr>
          <w:rFonts w:ascii="Symbol" w:hAnsi="Symbol"/>
          <w:lang w:val="x-none"/>
        </w:rPr>
        <w:t></w:t>
      </w:r>
      <w:r>
        <w:t xml:space="preserve"> Granted permission to repeal COMAR 13A.06.05 </w:t>
      </w:r>
      <w:r>
        <w:rPr>
          <w:i/>
          <w:iCs/>
        </w:rPr>
        <w:t>School Supplies and Equipment</w:t>
      </w:r>
      <w:r>
        <w:t xml:space="preserve"> and replace with COMAR 13A.06.05 </w:t>
      </w:r>
      <w:r>
        <w:rPr>
          <w:i/>
          <w:iCs/>
        </w:rPr>
        <w:t>Purchase and Use of Accessible Teaching and Learning Materials</w:t>
      </w:r>
      <w:r>
        <w:t xml:space="preserve">. The existing chapter of COMAR 13A.06.05 does not effectively support today’s instruction practices. The repeal and replacement of the existing chapter will direct school systems to develop policies and procedures for the purchase and acquisition of accessible textbooks and supplemental curricular resources, in </w:t>
      </w:r>
      <w:r>
        <w:lastRenderedPageBreak/>
        <w:t>print, and in digital formats, that support teaching and learning in and out of the classroom.</w:t>
      </w:r>
    </w:p>
    <w:p w:rsidR="00274E96" w:rsidRDefault="00274E96" w:rsidP="00274E96">
      <w:r>
        <w:rPr>
          <w:rFonts w:ascii="Symbol" w:hAnsi="Symbol"/>
          <w:lang w:val="x-none"/>
        </w:rPr>
        <w:t></w:t>
      </w:r>
      <w:r>
        <w:t xml:space="preserve"> Granted permission to publish amendments to Regulation .02 </w:t>
      </w:r>
      <w:r>
        <w:rPr>
          <w:i/>
          <w:iCs/>
        </w:rPr>
        <w:t xml:space="preserve">School Counseling Program </w:t>
      </w:r>
      <w:r>
        <w:t xml:space="preserve">under COMAR 13A.05.05. The proposed amendments define, update, and clarify the requirements for school counseling programs to support and unify the role of school counselors in students’ academic, career, and personal/social performance to enhance school success based upon the American School Counseling Association (ASCA) National Model. </w:t>
      </w:r>
    </w:p>
    <w:p w:rsidR="00274E96" w:rsidRDefault="00274E96" w:rsidP="00274E96">
      <w:r>
        <w:rPr>
          <w:rFonts w:ascii="Symbol" w:hAnsi="Symbol"/>
          <w:lang w:val="x-none"/>
        </w:rPr>
        <w:t></w:t>
      </w:r>
      <w:r>
        <w:t xml:space="preserve"> Granted permission to publish amendments to Regulation .04 </w:t>
      </w:r>
      <w:r>
        <w:rPr>
          <w:i/>
          <w:iCs/>
        </w:rPr>
        <w:t>School Psychology Program</w:t>
      </w:r>
      <w:r>
        <w:t xml:space="preserve"> under COMAR 13A.05.05. The proposed amendments further define and clarify the role of the school psychology program to support the expanded role of school psychologists based upon the National Association of School Psychologists (NASP) guidelines.</w:t>
      </w:r>
    </w:p>
    <w:p w:rsidR="00274E96" w:rsidRDefault="00274E96" w:rsidP="00274E96">
      <w:pPr>
        <w:rPr>
          <w:rFonts w:ascii="Calibri" w:hAnsi="Calibri"/>
          <w:sz w:val="18"/>
          <w:szCs w:val="18"/>
        </w:rPr>
      </w:pPr>
      <w:r>
        <w:rPr>
          <w:rFonts w:ascii="Symbol" w:hAnsi="Symbol"/>
          <w:lang w:val="x-none"/>
        </w:rPr>
        <w:t></w:t>
      </w:r>
      <w:r>
        <w:t xml:space="preserve"> Granted permission to publish amendments to Regulation .23 </w:t>
      </w:r>
      <w:r>
        <w:rPr>
          <w:i/>
          <w:iCs/>
        </w:rPr>
        <w:t>Blind/Visually Impaired</w:t>
      </w:r>
      <w:r>
        <w:t xml:space="preserve"> under COMAR 13A.12.02. The proposed amendments remove the current language requiring that a teacher certified in Blind/Visually Impaired present a qualifying score on an approved test of braille competency at the time of the first certificate renewal to align the test submission with all other teaching areas by requiring it at the time of application.</w:t>
      </w:r>
    </w:p>
    <w:p w:rsidR="00274E96" w:rsidRDefault="00274E96" w:rsidP="00274E96">
      <w:pPr>
        <w:rPr>
          <w:sz w:val="20"/>
          <w:szCs w:val="20"/>
        </w:rPr>
      </w:pPr>
      <w:r>
        <w:rPr>
          <w:rFonts w:ascii="Symbol" w:hAnsi="Symbol"/>
          <w:lang w:val="x-none"/>
        </w:rPr>
        <w:t></w:t>
      </w:r>
      <w:r>
        <w:t xml:space="preserve"> Granted permission to adopt amendments to Regulation .05 </w:t>
      </w:r>
      <w:r>
        <w:rPr>
          <w:i/>
          <w:iCs/>
        </w:rPr>
        <w:t xml:space="preserve">General Requirements for Professional Certificates </w:t>
      </w:r>
      <w:r>
        <w:t xml:space="preserve">under COMAR 13A.12.01. The amendments eliminate the basic skills test requirement for those individuals seeking certification in specialized and professional technical education who do not hold a bachelor’s degree. </w:t>
      </w:r>
    </w:p>
    <w:p w:rsidR="00274E96" w:rsidRDefault="00274E96" w:rsidP="00274E96">
      <w:r>
        <w:rPr>
          <w:rFonts w:ascii="Symbol" w:hAnsi="Symbol"/>
          <w:lang w:val="x-none"/>
        </w:rPr>
        <w:t></w:t>
      </w:r>
      <w:r>
        <w:t xml:space="preserve"> Granted permission to adopt new Regulation .08-1 </w:t>
      </w:r>
      <w:r>
        <w:rPr>
          <w:i/>
          <w:iCs/>
        </w:rPr>
        <w:t>Adjunct Certificate</w:t>
      </w:r>
      <w:r>
        <w:t xml:space="preserve"> under COMAR 13A.12.01. The new regulatory language addresses the LEAs continuing need to hire individuals with highly specialized content expertise and interest in teaching on a part-time basis as a teacher of record. Specific regulatory language establishes the eligibility criteria for the issuance of the certificate, requires LEAs to provide specific support and </w:t>
      </w:r>
      <w:r>
        <w:lastRenderedPageBreak/>
        <w:t>professional development to an individual who holds an adjunct certificate, and establishes the limitations of the certificate.</w:t>
      </w:r>
    </w:p>
    <w:p w:rsidR="00274E96" w:rsidRDefault="00274E96" w:rsidP="00274E96">
      <w:r>
        <w:rPr>
          <w:rFonts w:ascii="Symbol" w:hAnsi="Symbol"/>
          <w:lang w:val="x-none"/>
        </w:rPr>
        <w:t></w:t>
      </w:r>
      <w:r>
        <w:t xml:space="preserve"> Granted permission to adopt amendments to regulations under COMAR 13A.01.05 </w:t>
      </w:r>
      <w:r>
        <w:rPr>
          <w:i/>
          <w:iCs/>
        </w:rPr>
        <w:t>Appeals to the State Board</w:t>
      </w:r>
      <w:r>
        <w:t xml:space="preserve">. The amendments include changes to the procedures to file appeals with the State Board and establishes procedures for removal of a local board member. </w:t>
      </w:r>
    </w:p>
    <w:p w:rsidR="00274E96" w:rsidRDefault="00274E96" w:rsidP="00274E96">
      <w:pPr>
        <w:rPr>
          <w:color w:val="000000"/>
          <w:sz w:val="22"/>
          <w:szCs w:val="22"/>
        </w:rPr>
      </w:pPr>
      <w:r>
        <w:rPr>
          <w:sz w:val="22"/>
          <w:szCs w:val="22"/>
        </w:rPr>
        <w:t> </w:t>
      </w:r>
    </w:p>
    <w:p w:rsidR="00274E96" w:rsidRDefault="00274E96" w:rsidP="00B97403">
      <w:r>
        <w:t xml:space="preserve">The following Opinions and Orders were rendered: </w:t>
      </w:r>
    </w:p>
    <w:p w:rsidR="00B97403" w:rsidRDefault="00B97403" w:rsidP="00B97403"/>
    <w:p w:rsidR="00274E96" w:rsidRDefault="00274E96" w:rsidP="00274E96">
      <w:pPr>
        <w:rPr>
          <w:sz w:val="20"/>
          <w:szCs w:val="20"/>
        </w:rPr>
      </w:pPr>
      <w:r>
        <w:rPr>
          <w:rFonts w:ascii="Symbol" w:hAnsi="Symbol"/>
        </w:rPr>
        <w:t></w:t>
      </w:r>
      <w:r>
        <w:t> Karina D. v. Montgomery County Board of Education – student transfer – Opinion No. 19-01</w:t>
      </w:r>
    </w:p>
    <w:p w:rsidR="00274E96" w:rsidRDefault="00274E96" w:rsidP="00274E96">
      <w:r>
        <w:rPr>
          <w:rFonts w:ascii="Symbol" w:hAnsi="Symbol"/>
        </w:rPr>
        <w:t></w:t>
      </w:r>
      <w:r>
        <w:t> </w:t>
      </w:r>
      <w:proofErr w:type="spellStart"/>
      <w:r>
        <w:t>Shantell</w:t>
      </w:r>
      <w:proofErr w:type="spellEnd"/>
      <w:r>
        <w:t xml:space="preserve"> D. v. Baltimore City Board of School Commissioners – transfer – Opinion No. 19-02</w:t>
      </w:r>
    </w:p>
    <w:p w:rsidR="00274E96" w:rsidRDefault="00274E96" w:rsidP="00274E96">
      <w:r>
        <w:rPr>
          <w:rFonts w:ascii="Symbol" w:hAnsi="Symbol"/>
        </w:rPr>
        <w:t></w:t>
      </w:r>
      <w:r>
        <w:t> Jennifer Hoover v. Montgomery County Board of Education – workplace bullying – Opinion No. 19-03</w:t>
      </w:r>
    </w:p>
    <w:p w:rsidR="00274E96" w:rsidRDefault="00274E96" w:rsidP="00274E96">
      <w:r>
        <w:rPr>
          <w:rFonts w:ascii="Symbol" w:hAnsi="Symbol"/>
        </w:rPr>
        <w:t></w:t>
      </w:r>
      <w:r>
        <w:t> Leslie P. v. Anne Arundel County Board of Education – student transfer – Opinion No. 19-04</w:t>
      </w:r>
    </w:p>
    <w:p w:rsidR="00274E96" w:rsidRDefault="00274E96" w:rsidP="00274E96">
      <w:r>
        <w:rPr>
          <w:rFonts w:ascii="Symbol" w:hAnsi="Symbol"/>
        </w:rPr>
        <w:t></w:t>
      </w:r>
      <w:r>
        <w:t> Parents of Student A. v. Howard County Board of Education – student discipline/involuntary transfer – Opinion No. 19-05</w:t>
      </w:r>
    </w:p>
    <w:p w:rsidR="00274E96" w:rsidRDefault="00274E96" w:rsidP="00274E96">
      <w:r>
        <w:rPr>
          <w:rFonts w:ascii="Symbol" w:hAnsi="Symbol"/>
        </w:rPr>
        <w:t></w:t>
      </w:r>
      <w:r>
        <w:t> Colin and Lori W. v. Frederick County Board of Education – administrative transfer – Opinion No. 19-06</w:t>
      </w:r>
    </w:p>
    <w:p w:rsidR="00274E96" w:rsidRDefault="00274E96" w:rsidP="00274E96">
      <w:pPr>
        <w:rPr>
          <w:b/>
          <w:bCs/>
        </w:rPr>
      </w:pPr>
      <w:r>
        <w:t>Allison York v. Prince George’s County Board of Education – teacher termination – Opinion No. 19-07</w:t>
      </w:r>
    </w:p>
    <w:p w:rsidR="00274E96" w:rsidRDefault="00274E96" w:rsidP="00274E96">
      <w:pPr>
        <w:widowControl w:val="0"/>
        <w:rPr>
          <w:rFonts w:ascii="Calibri" w:hAnsi="Calibri"/>
        </w:rPr>
      </w:pPr>
      <w:r>
        <w:t> </w:t>
      </w:r>
    </w:p>
    <w:p w:rsidR="00274E96" w:rsidRPr="00274E96" w:rsidRDefault="00274E96" w:rsidP="00274E96"/>
    <w:p w:rsidR="00A234B9" w:rsidRPr="005E0EB8" w:rsidRDefault="00A234B9" w:rsidP="00274E96"/>
    <w:p w:rsidR="00E84278" w:rsidRDefault="00E84278" w:rsidP="00E84278">
      <w:pPr>
        <w:rPr>
          <w:rFonts w:ascii="Fira Sans" w:hAnsi="Fira Sans"/>
          <w:bC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8" w:history="1">
        <w:r w:rsidRPr="00E84278">
          <w:rPr>
            <w:rStyle w:val="Hyperlink"/>
            <w:rFonts w:ascii="Fira Sans" w:hAnsi="Fira Sans"/>
            <w:bCs/>
          </w:rPr>
          <w:t>this link</w:t>
        </w:r>
      </w:hyperlink>
      <w:r>
        <w:rPr>
          <w:rFonts w:ascii="Fira Sans" w:hAnsi="Fira Sans"/>
          <w:bCs/>
        </w:rPr>
        <w:t>.</w:t>
      </w:r>
    </w:p>
    <w:p w:rsidR="005E0EB8" w:rsidRDefault="005E0EB8" w:rsidP="00E84278">
      <w:pPr>
        <w:rPr>
          <w:rFonts w:ascii="Fira Sans" w:hAnsi="Fira Sans"/>
          <w:bCs/>
        </w:rPr>
      </w:pPr>
    </w:p>
    <w:p w:rsidR="00E84278" w:rsidRDefault="00E84278" w:rsidP="00E84278">
      <w:pPr>
        <w:rPr>
          <w:rFonts w:ascii="Fira Sans" w:hAnsi="Fira Sans"/>
          <w:bCs/>
        </w:rPr>
      </w:pPr>
    </w:p>
    <w:p w:rsidR="00372D3D" w:rsidRDefault="00274E96" w:rsidP="005304B2">
      <w:pPr>
        <w:pStyle w:val="Heading1"/>
        <w:jc w:val="left"/>
      </w:pPr>
      <w:bookmarkStart w:id="7" w:name="_Keeping_you_informed"/>
      <w:bookmarkStart w:id="8" w:name="_MSDE’s_Winter_Wonderland"/>
      <w:bookmarkStart w:id="9" w:name="_American_Heart_Month"/>
      <w:bookmarkEnd w:id="7"/>
      <w:bookmarkEnd w:id="8"/>
      <w:bookmarkEnd w:id="9"/>
      <w:r>
        <w:t xml:space="preserve">American Heart Month </w:t>
      </w:r>
    </w:p>
    <w:p w:rsidR="00274E96" w:rsidRPr="00274E96" w:rsidRDefault="00274E96" w:rsidP="00274E96"/>
    <w:p w:rsidR="00274E96" w:rsidRDefault="00274E96" w:rsidP="00274E96">
      <w:pPr>
        <w:rPr>
          <w:rFonts w:cs="Calibri"/>
          <w:lang w:eastAsia="en-US"/>
        </w:rPr>
      </w:pPr>
      <w:r>
        <w:t>Heart disease is the leading cause of death for both men and women. To p</w:t>
      </w:r>
      <w:r w:rsidR="00B12BA3">
        <w:t xml:space="preserve">revent heart disease and </w:t>
      </w:r>
      <w:r>
        <w:t>increase awareness of its effects, </w:t>
      </w:r>
      <w:r>
        <w:rPr>
          <w:bCs/>
        </w:rPr>
        <w:t xml:space="preserve">MSDE </w:t>
      </w:r>
      <w:r>
        <w:t xml:space="preserve">is proudly participating in American Heart Month, </w:t>
      </w:r>
      <w:r>
        <w:lastRenderedPageBreak/>
        <w:t>celebrated   during the month of February. Locally, </w:t>
      </w:r>
      <w:r>
        <w:rPr>
          <w:bCs/>
        </w:rPr>
        <w:t>3.3% of adults reported being told by a health professional that they have angina or coronary heart disease</w:t>
      </w:r>
      <w:r>
        <w:t xml:space="preserve"> according to the CDC, Behavioral Risk Factor Surveillance System.</w:t>
      </w:r>
    </w:p>
    <w:p w:rsidR="00274E96" w:rsidRDefault="00274E96" w:rsidP="00274E96">
      <w:pPr>
        <w:rPr>
          <w:bCs/>
        </w:rPr>
      </w:pPr>
      <w:r>
        <w:rPr>
          <w:bCs/>
        </w:rPr>
        <w:t>You can make healthy changes to lower your risk of developing heart disease. Controlling and preventing risk factors is also important for people who already have heart disease. To lower your risk:</w:t>
      </w:r>
    </w:p>
    <w:p w:rsidR="00274E96" w:rsidRDefault="00274E96" w:rsidP="00274E96">
      <w:pPr>
        <w:rPr>
          <w:bCs/>
        </w:rPr>
      </w:pPr>
      <w:r>
        <w:rPr>
          <w:rFonts w:ascii="Symbol" w:hAnsi="Symbol"/>
          <w:sz w:val="12"/>
          <w:szCs w:val="12"/>
          <w:lang w:val="x-none"/>
        </w:rPr>
        <w:t></w:t>
      </w:r>
      <w:r>
        <w:t> </w:t>
      </w:r>
      <w:r>
        <w:rPr>
          <w:bCs/>
        </w:rPr>
        <w:t>Watch your weight.</w:t>
      </w:r>
    </w:p>
    <w:p w:rsidR="00274E96" w:rsidRDefault="00274E96" w:rsidP="00274E96">
      <w:pPr>
        <w:rPr>
          <w:bCs/>
        </w:rPr>
      </w:pPr>
      <w:r>
        <w:rPr>
          <w:rFonts w:ascii="Symbol" w:hAnsi="Symbol"/>
          <w:sz w:val="12"/>
          <w:szCs w:val="12"/>
          <w:lang w:val="x-none"/>
        </w:rPr>
        <w:t></w:t>
      </w:r>
      <w:r>
        <w:t> </w:t>
      </w:r>
      <w:r>
        <w:rPr>
          <w:bCs/>
        </w:rPr>
        <w:t>Quit smoking and stay away from secondhand smoke.</w:t>
      </w:r>
    </w:p>
    <w:p w:rsidR="00274E96" w:rsidRDefault="00274E96" w:rsidP="00274E96">
      <w:pPr>
        <w:rPr>
          <w:bCs/>
        </w:rPr>
      </w:pPr>
      <w:r>
        <w:rPr>
          <w:rFonts w:ascii="Symbol" w:hAnsi="Symbol"/>
          <w:sz w:val="12"/>
          <w:szCs w:val="12"/>
          <w:lang w:val="x-none"/>
        </w:rPr>
        <w:t></w:t>
      </w:r>
      <w:r>
        <w:t> </w:t>
      </w:r>
      <w:r>
        <w:rPr>
          <w:bCs/>
        </w:rPr>
        <w:t>Control your cholesterol and blood pressure.</w:t>
      </w:r>
    </w:p>
    <w:p w:rsidR="00274E96" w:rsidRDefault="00274E96" w:rsidP="00274E96">
      <w:pPr>
        <w:rPr>
          <w:bCs/>
        </w:rPr>
      </w:pPr>
      <w:r>
        <w:rPr>
          <w:rFonts w:ascii="Symbol" w:hAnsi="Symbol"/>
          <w:sz w:val="12"/>
          <w:szCs w:val="12"/>
          <w:lang w:val="x-none"/>
        </w:rPr>
        <w:t></w:t>
      </w:r>
      <w:r>
        <w:t> </w:t>
      </w:r>
      <w:r>
        <w:rPr>
          <w:bCs/>
        </w:rPr>
        <w:t xml:space="preserve">If you drink alcohol, drink only in </w:t>
      </w:r>
      <w:r>
        <w:rPr>
          <w:bCs/>
        </w:rPr>
        <w:br/>
        <w:t>moderation.</w:t>
      </w:r>
    </w:p>
    <w:p w:rsidR="00274E96" w:rsidRDefault="00274E96" w:rsidP="00274E96">
      <w:pPr>
        <w:rPr>
          <w:bCs/>
        </w:rPr>
      </w:pPr>
      <w:r>
        <w:rPr>
          <w:rFonts w:ascii="Symbol" w:hAnsi="Symbol"/>
          <w:sz w:val="12"/>
          <w:szCs w:val="12"/>
          <w:lang w:val="x-none"/>
        </w:rPr>
        <w:t></w:t>
      </w:r>
      <w:r>
        <w:t> </w:t>
      </w:r>
      <w:r>
        <w:rPr>
          <w:bCs/>
        </w:rPr>
        <w:t>Get active and eat healthy.</w:t>
      </w:r>
    </w:p>
    <w:p w:rsidR="00274E96" w:rsidRDefault="00274E96" w:rsidP="00274E96">
      <w:pPr>
        <w:rPr>
          <w:rFonts w:cs="Calibri"/>
          <w:lang w:eastAsia="en-US"/>
        </w:rPr>
      </w:pPr>
      <w:r>
        <w:rPr>
          <w:bCs/>
        </w:rPr>
        <w:t> </w:t>
      </w:r>
      <w:r>
        <w:t>Something else that you can do to support heathy hearts and to rais</w:t>
      </w:r>
      <w:r w:rsidR="00B12BA3">
        <w:t xml:space="preserve">e awareness is by becoming </w:t>
      </w:r>
      <w:r>
        <w:t>certified in CPR/AED First Aid.</w:t>
      </w:r>
    </w:p>
    <w:p w:rsidR="00274E96" w:rsidRDefault="00274E96" w:rsidP="00274E96">
      <w:r>
        <w:t>CPR (cardiopu</w:t>
      </w:r>
      <w:r w:rsidR="00B12BA3">
        <w:t xml:space="preserve">lmonary resuscitation) greatly </w:t>
      </w:r>
      <w:r>
        <w:t>increases the chance of survival for an individual that suffers a sudden cardiac arrest.</w:t>
      </w:r>
    </w:p>
    <w:p w:rsidR="00274E96" w:rsidRDefault="00274E96" w:rsidP="00274E96">
      <w:r>
        <w:t>Here are some reasons to get CPR trained:</w:t>
      </w:r>
    </w:p>
    <w:p w:rsidR="00274E96" w:rsidRDefault="00274E96" w:rsidP="00274E96">
      <w:r>
        <w:rPr>
          <w:rFonts w:ascii="Symbol" w:hAnsi="Symbol"/>
          <w:sz w:val="12"/>
          <w:szCs w:val="12"/>
          <w:lang w:val="x-none"/>
        </w:rPr>
        <w:t></w:t>
      </w:r>
      <w:r>
        <w:t> CPR saves lives. More than 300,000 people have cardiac arrests in the United States every year. The chance of survival more than doubles when CPR is started early</w:t>
      </w:r>
    </w:p>
    <w:p w:rsidR="00274E96" w:rsidRDefault="00274E96" w:rsidP="00274E96">
      <w:r>
        <w:rPr>
          <w:rFonts w:ascii="Symbol" w:hAnsi="Symbol"/>
          <w:sz w:val="12"/>
          <w:szCs w:val="12"/>
          <w:lang w:val="x-none"/>
        </w:rPr>
        <w:t></w:t>
      </w:r>
      <w:r>
        <w:t> CPR is not performed enough. Most commonly, bystander report not offering aid because they never received training.</w:t>
      </w:r>
    </w:p>
    <w:p w:rsidR="00274E96" w:rsidRDefault="00274E96" w:rsidP="00274E96">
      <w:r>
        <w:t> </w:t>
      </w:r>
    </w:p>
    <w:p w:rsidR="00274E96" w:rsidRDefault="00274E96" w:rsidP="00274E96">
      <w:r>
        <w:rPr>
          <w:rFonts w:ascii="Symbol" w:hAnsi="Symbol"/>
          <w:sz w:val="12"/>
          <w:szCs w:val="12"/>
          <w:lang w:val="x-none"/>
        </w:rPr>
        <w:t></w:t>
      </w:r>
      <w:r>
        <w:t> You don’t have to do mouth-to-mouth             resuscitation. Circulating blood through the heart only has been shown to be almost as    effective for sudden cardiac arrest.</w:t>
      </w:r>
    </w:p>
    <w:p w:rsidR="00274E96" w:rsidRDefault="00274E96" w:rsidP="00274E96">
      <w:r>
        <w:rPr>
          <w:rFonts w:ascii="Symbol" w:hAnsi="Symbol"/>
          <w:sz w:val="12"/>
          <w:szCs w:val="12"/>
          <w:lang w:val="x-none"/>
        </w:rPr>
        <w:t></w:t>
      </w:r>
      <w:r>
        <w:t> Hands-only CPR is easy to learn. Once you learn correct hand placement and the correct rhythm you can be prepared to save a life.</w:t>
      </w:r>
    </w:p>
    <w:p w:rsidR="00274E96" w:rsidRDefault="00274E96" w:rsidP="00274E96">
      <w:r>
        <w:rPr>
          <w:rFonts w:ascii="Symbol" w:hAnsi="Symbol"/>
          <w:sz w:val="12"/>
          <w:szCs w:val="12"/>
          <w:lang w:val="x-none"/>
        </w:rPr>
        <w:t></w:t>
      </w:r>
      <w:r>
        <w:t xml:space="preserve"> Most cardiac arrests occur in the home. Being prepared doesn’t just mean to be ready if a stranger has a cardiac arrest. Family members have been saved by a husband, wife, child or friend being training in and prepared for CPR. </w:t>
      </w:r>
    </w:p>
    <w:p w:rsidR="00274E96" w:rsidRDefault="00274E96" w:rsidP="00274E96">
      <w:r>
        <w:lastRenderedPageBreak/>
        <w:br/>
        <w:t xml:space="preserve">If you are interested in becoming Red Cross CPR/AED First Aid trained please contact Gabriel Rose at </w:t>
      </w:r>
      <w:hyperlink r:id="rId9" w:history="1">
        <w:r>
          <w:rPr>
            <w:rStyle w:val="Hyperlink"/>
            <w:rFonts w:ascii="Fira Sans" w:hAnsi="Fira Sans"/>
            <w:sz w:val="24"/>
            <w:szCs w:val="24"/>
          </w:rPr>
          <w:t>Gabriel.rose1@maryland.gov</w:t>
        </w:r>
      </w:hyperlink>
    </w:p>
    <w:p w:rsidR="00274E96" w:rsidRDefault="00274E96" w:rsidP="00274E96">
      <w:pPr>
        <w:widowControl w:val="0"/>
        <w:spacing w:before="160" w:after="200"/>
        <w:rPr>
          <w:rFonts w:ascii="Fira Sans" w:hAnsi="Fira Sans"/>
          <w:sz w:val="24"/>
          <w:szCs w:val="24"/>
        </w:rPr>
      </w:pPr>
    </w:p>
    <w:p w:rsidR="00274E96" w:rsidRPr="00404186" w:rsidRDefault="00274E96" w:rsidP="00404186">
      <w:pPr>
        <w:pStyle w:val="Heading2"/>
        <w:rPr>
          <w:rFonts w:ascii="Calibri" w:hAnsi="Calibri"/>
          <w:sz w:val="20"/>
          <w:szCs w:val="20"/>
        </w:rPr>
      </w:pPr>
      <w:bookmarkStart w:id="10" w:name="_MARYLAND’S_MILKEN_EDUCATOR"/>
      <w:bookmarkStart w:id="11" w:name="_Introducing_Maryland’s_New"/>
      <w:bookmarkStart w:id="12" w:name="_MSDE_LAUNCHES_mdcteworks.org"/>
      <w:bookmarkEnd w:id="10"/>
      <w:bookmarkEnd w:id="11"/>
      <w:bookmarkEnd w:id="12"/>
      <w:r>
        <w:t>MSDE LAUNCHES mdcteworks.org website</w:t>
      </w:r>
    </w:p>
    <w:p w:rsidR="00274E96" w:rsidRDefault="00274E96" w:rsidP="00274E96">
      <w:pPr>
        <w:widowControl w:val="0"/>
        <w:rPr>
          <w:rFonts w:ascii="Calibri" w:hAnsi="Calibri"/>
          <w:sz w:val="20"/>
          <w:szCs w:val="20"/>
        </w:rPr>
      </w:pPr>
      <w:r>
        <w:t> </w:t>
      </w:r>
    </w:p>
    <w:p w:rsidR="00274E96" w:rsidRDefault="00274E96" w:rsidP="00274E96">
      <w:pPr>
        <w:rPr>
          <w:rFonts w:cs="Calibri"/>
          <w:lang w:eastAsia="en-US"/>
        </w:rPr>
      </w:pPr>
      <w:r>
        <w:t xml:space="preserve">MSDE has officially launched the </w:t>
      </w:r>
      <w:hyperlink r:id="rId10" w:history="1">
        <w:r>
          <w:rPr>
            <w:rStyle w:val="Hyperlink"/>
            <w:rFonts w:ascii="Fira Sans" w:hAnsi="Fira Sans"/>
            <w:sz w:val="24"/>
            <w:szCs w:val="24"/>
          </w:rPr>
          <w:t>mdcteworks.org</w:t>
        </w:r>
      </w:hyperlink>
      <w:r>
        <w:t xml:space="preserve"> website, just in time for CTE Month– celebrated during the month of February! The new website is managed by the Division of Career and College Readiness (DCCR) and aims to increase the visibility of CTE   programs and provides a student and parent-friendly    interface to support c</w:t>
      </w:r>
      <w:r w:rsidR="00B12BA3">
        <w:t xml:space="preserve">areer planning and job </w:t>
      </w:r>
      <w:r>
        <w:t xml:space="preserve">preparation.  </w:t>
      </w:r>
    </w:p>
    <w:p w:rsidR="00274E96" w:rsidRDefault="00274E96" w:rsidP="00274E96">
      <w:r>
        <w:t>The features of this new website align to MSDE’s goals of mobilizing students to pursue Maryland’s high-quality CTE programs that prepare them for further education and caree</w:t>
      </w:r>
      <w:r w:rsidR="00B12BA3">
        <w:t xml:space="preserve">rs built around Maryland’s </w:t>
      </w:r>
      <w:r>
        <w:t xml:space="preserve">workforce demands and their interests. </w:t>
      </w:r>
    </w:p>
    <w:p w:rsidR="00274E96" w:rsidRDefault="00274E96" w:rsidP="00274E96"/>
    <w:p w:rsidR="00274E96" w:rsidRDefault="00274E96" w:rsidP="00274E96">
      <w:r>
        <w:t xml:space="preserve">The website includes the following content areas: </w:t>
      </w:r>
    </w:p>
    <w:p w:rsidR="00274E96" w:rsidRDefault="00274E96" w:rsidP="00274E96">
      <w:pPr>
        <w:rPr>
          <w:rFonts w:cs="Calibri"/>
          <w:color w:val="444444"/>
          <w:spacing w:val="5"/>
          <w:lang w:eastAsia="en-US"/>
        </w:rPr>
      </w:pPr>
    </w:p>
    <w:p w:rsidR="00274E96" w:rsidRDefault="00274E96" w:rsidP="00274E96">
      <w:r>
        <w:rPr>
          <w:rFonts w:ascii="Algerian" w:hAnsi="Algerian"/>
          <w:b/>
          <w:bCs/>
          <w:sz w:val="32"/>
          <w:szCs w:val="32"/>
        </w:rPr>
        <w:t>Explore</w:t>
      </w:r>
      <w:r>
        <w:t xml:space="preserve"> - Stu</w:t>
      </w:r>
      <w:r w:rsidR="00B12BA3">
        <w:t xml:space="preserve">dents can explore their career </w:t>
      </w:r>
      <w:r>
        <w:t>interests using the O*NET Interest Profiler. Using the Profiler survey,</w:t>
      </w:r>
      <w:r w:rsidR="00B12BA3">
        <w:t xml:space="preserve"> students can learn what their </w:t>
      </w:r>
      <w:r>
        <w:t xml:space="preserve">interests are and how they relate to the world of work.  </w:t>
      </w:r>
    </w:p>
    <w:p w:rsidR="00274E96" w:rsidRDefault="00274E96" w:rsidP="00274E96">
      <w:pPr>
        <w:rPr>
          <w:color w:val="000000"/>
        </w:rPr>
      </w:pPr>
    </w:p>
    <w:p w:rsidR="00274E96" w:rsidRDefault="00274E96" w:rsidP="00274E96">
      <w:r>
        <w:rPr>
          <w:rFonts w:ascii="Algerian" w:hAnsi="Algerian"/>
          <w:b/>
          <w:bCs/>
          <w:sz w:val="32"/>
          <w:szCs w:val="32"/>
        </w:rPr>
        <w:t>Research</w:t>
      </w:r>
      <w:r>
        <w:t xml:space="preserve"> - Students can check out the various CTE programs offe</w:t>
      </w:r>
      <w:r w:rsidR="00B12BA3">
        <w:t xml:space="preserve">red in Maryland at their </w:t>
      </w:r>
      <w:r>
        <w:t xml:space="preserve">neighborhood high schools and the opportunities available to earn college credit and industry-recognized credentials. Students can also review careers related to </w:t>
      </w:r>
      <w:r w:rsidR="00B12BA3">
        <w:t xml:space="preserve">their CTE program along with </w:t>
      </w:r>
      <w:r>
        <w:t xml:space="preserve">salary information and job demands </w:t>
      </w:r>
    </w:p>
    <w:p w:rsidR="00274E96" w:rsidRDefault="00274E96" w:rsidP="00274E96">
      <w:pPr>
        <w:rPr>
          <w:rFonts w:ascii="Algerian" w:hAnsi="Algerian"/>
          <w:b/>
          <w:bCs/>
          <w:sz w:val="32"/>
          <w:szCs w:val="32"/>
        </w:rPr>
      </w:pPr>
    </w:p>
    <w:p w:rsidR="00274E96" w:rsidRDefault="00274E96" w:rsidP="00274E96">
      <w:r>
        <w:rPr>
          <w:rFonts w:ascii="Algerian" w:hAnsi="Algerian"/>
          <w:b/>
          <w:bCs/>
          <w:sz w:val="32"/>
          <w:szCs w:val="32"/>
        </w:rPr>
        <w:t xml:space="preserve">Share </w:t>
      </w:r>
      <w:r>
        <w:rPr>
          <w:b/>
          <w:bCs/>
        </w:rPr>
        <w:t xml:space="preserve">– </w:t>
      </w:r>
      <w:r>
        <w:t>Students can learn about the various Career and Techn</w:t>
      </w:r>
      <w:r w:rsidR="00B12BA3">
        <w:t xml:space="preserve">ical Student Organizations </w:t>
      </w:r>
      <w:r>
        <w:t>available in Maryland, find information on their local chapter and learn about opportunities to network with like-minded students interested in related CTE programs and careers.</w:t>
      </w:r>
      <w:r>
        <w:rPr>
          <w:b/>
          <w:bCs/>
        </w:rPr>
        <w:t xml:space="preserve"> </w:t>
      </w:r>
    </w:p>
    <w:p w:rsidR="00274E96" w:rsidRDefault="00274E96" w:rsidP="00274E96">
      <w:pPr>
        <w:rPr>
          <w:b/>
          <w:bCs/>
        </w:rPr>
      </w:pPr>
      <w:r>
        <w:rPr>
          <w:b/>
          <w:bCs/>
        </w:rPr>
        <w:lastRenderedPageBreak/>
        <w:t> </w:t>
      </w:r>
    </w:p>
    <w:p w:rsidR="00274E96" w:rsidRDefault="00274E96" w:rsidP="00274E96">
      <w:r>
        <w:rPr>
          <w:rFonts w:ascii="Algerian" w:hAnsi="Algerian"/>
          <w:b/>
          <w:bCs/>
          <w:sz w:val="32"/>
          <w:szCs w:val="32"/>
        </w:rPr>
        <w:t xml:space="preserve">Prepare </w:t>
      </w:r>
      <w:r>
        <w:rPr>
          <w:b/>
          <w:bCs/>
        </w:rPr>
        <w:t xml:space="preserve">- </w:t>
      </w:r>
      <w:r>
        <w:t xml:space="preserve">Students can further prepare for their future by learning </w:t>
      </w:r>
      <w:r w:rsidR="00B12BA3">
        <w:t xml:space="preserve">how to prepare for </w:t>
      </w:r>
      <w:r>
        <w:t>interviews; search for colleges; and identify          opportunities for internships, apprenticeships and full-time jobs.</w:t>
      </w:r>
    </w:p>
    <w:p w:rsidR="00274E96" w:rsidRDefault="00274E96" w:rsidP="00274E96">
      <w:r>
        <w:t xml:space="preserve">Become a part of the conversation! Be sure to use </w:t>
      </w:r>
      <w:r>
        <w:rPr>
          <w:b/>
          <w:bCs/>
          <w:sz w:val="28"/>
          <w:szCs w:val="28"/>
        </w:rPr>
        <w:t xml:space="preserve">#MDCTEWORKS </w:t>
      </w:r>
      <w:r>
        <w:t xml:space="preserve">in your social media posts and photos to highlight our outstanding CTE programs and great students!  </w:t>
      </w:r>
    </w:p>
    <w:p w:rsidR="00274E96" w:rsidRDefault="00274E96" w:rsidP="00274E96">
      <w:r>
        <w:t xml:space="preserve">For more information about Maryland CTE Works, contact </w:t>
      </w:r>
      <w:proofErr w:type="spellStart"/>
      <w:r>
        <w:t>Nicassia</w:t>
      </w:r>
      <w:proofErr w:type="spellEnd"/>
      <w:r>
        <w:t xml:space="preserve"> Belton, Student and Assessment Services Branch Manager at </w:t>
      </w:r>
      <w:hyperlink r:id="rId11" w:history="1">
        <w:r w:rsidRPr="00274E96">
          <w:t>nicassia.belton@maryland.gov</w:t>
        </w:r>
      </w:hyperlink>
      <w:r w:rsidRPr="00274E96">
        <w:t xml:space="preserve"> or at 410-767-0186 and please visit </w:t>
      </w:r>
      <w:hyperlink r:id="rId12" w:history="1">
        <w:r w:rsidRPr="00B12BA3">
          <w:rPr>
            <w:color w:val="0000FF"/>
          </w:rPr>
          <w:t>www.mdcteworks.org</w:t>
        </w:r>
      </w:hyperlink>
      <w:r w:rsidRPr="00274E96">
        <w:t>.</w:t>
      </w:r>
      <w:r>
        <w:t xml:space="preserve"> </w:t>
      </w:r>
    </w:p>
    <w:p w:rsidR="007B6E50" w:rsidRPr="00274E96" w:rsidRDefault="007B6E50" w:rsidP="00274E96">
      <w:pPr>
        <w:rPr>
          <w:rFonts w:ascii="Calibri" w:hAnsi="Calibri"/>
          <w:sz w:val="20"/>
          <w:szCs w:val="20"/>
        </w:rPr>
      </w:pPr>
      <w:r>
        <w:t> </w:t>
      </w:r>
    </w:p>
    <w:p w:rsidR="00F131D8" w:rsidRPr="007B6E50" w:rsidRDefault="00F131D8" w:rsidP="007B6E50">
      <w:pPr>
        <w:pStyle w:val="Heading2"/>
        <w:rPr>
          <w:rFonts w:ascii="Fira Sans" w:hAnsi="Fira Sans"/>
          <w:sz w:val="26"/>
          <w:szCs w:val="26"/>
        </w:rPr>
      </w:pPr>
      <w:bookmarkStart w:id="13" w:name="_Say_Hello_&gt;&gt;&gt;"/>
      <w:bookmarkEnd w:id="13"/>
      <w:r w:rsidRPr="00E4579A">
        <w:t>Say Hello &gt;&gt;&gt;</w:t>
      </w:r>
    </w:p>
    <w:p w:rsidR="00F131D8" w:rsidRDefault="00F131D8" w:rsidP="00F131D8">
      <w:r>
        <w:t>Who’s</w:t>
      </w:r>
      <w:r w:rsidRPr="00E4579A">
        <w:t xml:space="preserve"> new to MSDE? Check back each month for an updated list!</w:t>
      </w:r>
    </w:p>
    <w:p w:rsidR="00B12BA3" w:rsidRDefault="00B12BA3" w:rsidP="00B12BA3">
      <w:pPr>
        <w:pStyle w:val="Default"/>
        <w:rPr>
          <w:color w:val="auto"/>
        </w:rPr>
      </w:pPr>
    </w:p>
    <w:p w:rsidR="00404186" w:rsidRDefault="00404186" w:rsidP="00B12BA3">
      <w:pPr>
        <w:pStyle w:val="Default"/>
        <w:rPr>
          <w:color w:val="auto"/>
        </w:rPr>
      </w:pPr>
    </w:p>
    <w:p w:rsidR="00404186" w:rsidRDefault="00404186" w:rsidP="00404186">
      <w:pPr>
        <w:pStyle w:val="ListParagraph"/>
        <w:numPr>
          <w:ilvl w:val="0"/>
          <w:numId w:val="43"/>
        </w:numPr>
      </w:pPr>
      <w:r w:rsidRPr="00B12BA3">
        <w:t xml:space="preserve">Richard </w:t>
      </w:r>
      <w:proofErr w:type="spellStart"/>
      <w:r w:rsidRPr="00B12BA3">
        <w:t>Ashmen</w:t>
      </w:r>
      <w:proofErr w:type="spellEnd"/>
      <w:r w:rsidRPr="00B12BA3">
        <w:t xml:space="preserve">, V.R. Specialist II (MSDE/DORS/Disability Determination Services) </w:t>
      </w:r>
    </w:p>
    <w:p w:rsidR="00404186" w:rsidRDefault="00404186" w:rsidP="00404186">
      <w:pPr>
        <w:pStyle w:val="ListParagraph"/>
        <w:numPr>
          <w:ilvl w:val="0"/>
          <w:numId w:val="43"/>
        </w:numPr>
      </w:pPr>
      <w:r w:rsidRPr="00B12BA3">
        <w:t xml:space="preserve">Melinda Barnes, Academic Math Teacher (Juvenile Services Education) </w:t>
      </w:r>
    </w:p>
    <w:p w:rsidR="00404186" w:rsidRDefault="00404186" w:rsidP="00404186">
      <w:pPr>
        <w:pStyle w:val="ListParagraph"/>
        <w:numPr>
          <w:ilvl w:val="0"/>
          <w:numId w:val="43"/>
        </w:numPr>
      </w:pPr>
      <w:r w:rsidRPr="00B12BA3">
        <w:t xml:space="preserve">Andrew Burke, V.R. Specialist I (MSDE/DORS/Disability Determination Services) </w:t>
      </w:r>
    </w:p>
    <w:p w:rsidR="00404186" w:rsidRDefault="00404186" w:rsidP="00404186">
      <w:pPr>
        <w:pStyle w:val="ListParagraph"/>
        <w:numPr>
          <w:ilvl w:val="0"/>
          <w:numId w:val="43"/>
        </w:numPr>
      </w:pPr>
      <w:proofErr w:type="spellStart"/>
      <w:r w:rsidRPr="00B12BA3">
        <w:t>Iman</w:t>
      </w:r>
      <w:proofErr w:type="spellEnd"/>
      <w:r w:rsidRPr="00B12BA3">
        <w:t xml:space="preserve"> Cue, V.R. Specialist II (MSDE/DORS/Disability Determination Services) </w:t>
      </w:r>
    </w:p>
    <w:p w:rsidR="007A4654" w:rsidRPr="007A4654" w:rsidRDefault="007A4654" w:rsidP="007A4654">
      <w:pPr>
        <w:pStyle w:val="ListParagraph"/>
        <w:numPr>
          <w:ilvl w:val="0"/>
          <w:numId w:val="43"/>
        </w:numPr>
        <w:rPr>
          <w:bCs/>
        </w:rPr>
      </w:pPr>
      <w:r w:rsidRPr="00B12BA3">
        <w:rPr>
          <w:bCs/>
        </w:rPr>
        <w:t xml:space="preserve">Samantha </w:t>
      </w:r>
      <w:proofErr w:type="spellStart"/>
      <w:r w:rsidRPr="00B12BA3">
        <w:rPr>
          <w:bCs/>
        </w:rPr>
        <w:t>Defranco</w:t>
      </w:r>
      <w:proofErr w:type="spellEnd"/>
      <w:r w:rsidRPr="00B12BA3">
        <w:rPr>
          <w:bCs/>
        </w:rPr>
        <w:t xml:space="preserve">, V.R. Specialist I (MSDE/DORS/Region II/Annapolis Office) </w:t>
      </w:r>
    </w:p>
    <w:p w:rsidR="00404186" w:rsidRDefault="00404186" w:rsidP="00404186">
      <w:pPr>
        <w:pStyle w:val="ListParagraph"/>
        <w:numPr>
          <w:ilvl w:val="0"/>
          <w:numId w:val="43"/>
        </w:numPr>
      </w:pPr>
      <w:r w:rsidRPr="00B12BA3">
        <w:t xml:space="preserve">Roy </w:t>
      </w:r>
      <w:proofErr w:type="spellStart"/>
      <w:r w:rsidRPr="00B12BA3">
        <w:t>Enehiroana</w:t>
      </w:r>
      <w:proofErr w:type="spellEnd"/>
      <w:r w:rsidRPr="00B12BA3">
        <w:t xml:space="preserve">, Database Specialist II (Maryland Longitudinal Data Systems Center) </w:t>
      </w:r>
    </w:p>
    <w:p w:rsidR="00404186" w:rsidRDefault="00404186" w:rsidP="00404186">
      <w:pPr>
        <w:pStyle w:val="ListParagraph"/>
        <w:numPr>
          <w:ilvl w:val="0"/>
          <w:numId w:val="43"/>
        </w:numPr>
      </w:pPr>
      <w:r w:rsidRPr="00B12BA3">
        <w:t xml:space="preserve">Michele Finlayson, School Guidance Counselor (Juvenile Services Education) </w:t>
      </w:r>
    </w:p>
    <w:p w:rsidR="00404186" w:rsidRDefault="00404186" w:rsidP="00404186">
      <w:pPr>
        <w:pStyle w:val="ListParagraph"/>
        <w:numPr>
          <w:ilvl w:val="0"/>
          <w:numId w:val="43"/>
        </w:numPr>
      </w:pPr>
      <w:r w:rsidRPr="00B12BA3">
        <w:t xml:space="preserve">Lindsey Goodrich, Special Education Coordinator (Juvenile Services Education) </w:t>
      </w:r>
    </w:p>
    <w:p w:rsidR="00404186" w:rsidRDefault="00404186" w:rsidP="00404186">
      <w:pPr>
        <w:pStyle w:val="ListParagraph"/>
        <w:numPr>
          <w:ilvl w:val="0"/>
          <w:numId w:val="43"/>
        </w:numPr>
      </w:pPr>
      <w:r w:rsidRPr="00B12BA3">
        <w:t xml:space="preserve">Tammy Hall, Academic Science Teacher (Juvenile Services Education) </w:t>
      </w:r>
    </w:p>
    <w:p w:rsidR="00404186" w:rsidRDefault="00404186" w:rsidP="00404186">
      <w:pPr>
        <w:pStyle w:val="ListParagraph"/>
        <w:numPr>
          <w:ilvl w:val="0"/>
          <w:numId w:val="43"/>
        </w:numPr>
      </w:pPr>
      <w:r w:rsidRPr="00B12BA3">
        <w:lastRenderedPageBreak/>
        <w:t xml:space="preserve">Robin Lopez, Education Program Specialist II (MSDE - Office of Compliance and Monitoring) </w:t>
      </w:r>
    </w:p>
    <w:p w:rsidR="007A4654" w:rsidRDefault="007A4654" w:rsidP="007A4654">
      <w:pPr>
        <w:pStyle w:val="ListParagraph"/>
        <w:numPr>
          <w:ilvl w:val="0"/>
          <w:numId w:val="43"/>
        </w:numPr>
        <w:rPr>
          <w:bCs/>
        </w:rPr>
      </w:pPr>
      <w:r w:rsidRPr="00B12BA3">
        <w:rPr>
          <w:bCs/>
        </w:rPr>
        <w:t xml:space="preserve">Mary Love- Mahler, V.R. Specialist II (MSDE/DORS/Region II/Salisbury Office) </w:t>
      </w:r>
    </w:p>
    <w:p w:rsidR="007A4654" w:rsidRDefault="007A4654" w:rsidP="007A4654">
      <w:pPr>
        <w:pStyle w:val="ListParagraph"/>
        <w:numPr>
          <w:ilvl w:val="0"/>
          <w:numId w:val="43"/>
        </w:numPr>
        <w:rPr>
          <w:bCs/>
        </w:rPr>
      </w:pPr>
      <w:r w:rsidRPr="00B12BA3">
        <w:rPr>
          <w:bCs/>
        </w:rPr>
        <w:t xml:space="preserve">Bria Matthews, V.R. Specialist II (MSDE/DORS/Region III/Argonne Drive) </w:t>
      </w:r>
    </w:p>
    <w:p w:rsidR="007A4654" w:rsidRPr="007A4654" w:rsidRDefault="007A4654" w:rsidP="007A4654">
      <w:pPr>
        <w:pStyle w:val="ListParagraph"/>
        <w:numPr>
          <w:ilvl w:val="0"/>
          <w:numId w:val="43"/>
        </w:numPr>
        <w:rPr>
          <w:bCs/>
        </w:rPr>
      </w:pPr>
      <w:bookmarkStart w:id="14" w:name="_GoBack"/>
      <w:bookmarkEnd w:id="14"/>
    </w:p>
    <w:p w:rsidR="00404186" w:rsidRDefault="00404186" w:rsidP="00404186">
      <w:pPr>
        <w:pStyle w:val="ListParagraph"/>
        <w:numPr>
          <w:ilvl w:val="0"/>
          <w:numId w:val="43"/>
        </w:numPr>
      </w:pPr>
      <w:r w:rsidRPr="00B12BA3">
        <w:t xml:space="preserve">Kendra </w:t>
      </w:r>
      <w:proofErr w:type="spellStart"/>
      <w:r w:rsidRPr="00B12BA3">
        <w:t>Manigault</w:t>
      </w:r>
      <w:proofErr w:type="spellEnd"/>
      <w:r w:rsidRPr="00B12BA3">
        <w:t xml:space="preserve">, V.R. Specialist II (MSDE/DORS/Disability Determination Services) </w:t>
      </w:r>
    </w:p>
    <w:p w:rsidR="00404186" w:rsidRDefault="00404186" w:rsidP="00404186">
      <w:pPr>
        <w:pStyle w:val="ListParagraph"/>
        <w:numPr>
          <w:ilvl w:val="0"/>
          <w:numId w:val="43"/>
        </w:numPr>
      </w:pPr>
      <w:r w:rsidRPr="00B12BA3">
        <w:t xml:space="preserve">Erin Manuel, V.R. Specialist I (MSDE/DORS/Disability Determination Services) </w:t>
      </w:r>
    </w:p>
    <w:p w:rsidR="00404186" w:rsidRDefault="00404186" w:rsidP="00404186">
      <w:pPr>
        <w:pStyle w:val="ListParagraph"/>
        <w:numPr>
          <w:ilvl w:val="0"/>
          <w:numId w:val="43"/>
        </w:numPr>
      </w:pPr>
      <w:r w:rsidRPr="00B12BA3">
        <w:t xml:space="preserve">Helen McCall, IT Technical Support Specialist I (Interagency Commission on School Construction) </w:t>
      </w:r>
    </w:p>
    <w:p w:rsidR="00404186" w:rsidRDefault="00404186" w:rsidP="00404186">
      <w:pPr>
        <w:pStyle w:val="ListParagraph"/>
        <w:numPr>
          <w:ilvl w:val="0"/>
          <w:numId w:val="43"/>
        </w:numPr>
      </w:pPr>
      <w:proofErr w:type="spellStart"/>
      <w:r w:rsidRPr="00B12BA3">
        <w:t>Nathera</w:t>
      </w:r>
      <w:proofErr w:type="spellEnd"/>
      <w:r w:rsidRPr="00B12BA3">
        <w:t xml:space="preserve"> Monroe, (V.R. Specialist II (MSDE/DORS/Disability Determination Services) </w:t>
      </w:r>
    </w:p>
    <w:p w:rsidR="00404186" w:rsidRDefault="00404186" w:rsidP="00404186">
      <w:pPr>
        <w:pStyle w:val="ListParagraph"/>
        <w:numPr>
          <w:ilvl w:val="0"/>
          <w:numId w:val="43"/>
        </w:numPr>
      </w:pPr>
      <w:proofErr w:type="spellStart"/>
      <w:r w:rsidRPr="00B12BA3">
        <w:t>Ocie</w:t>
      </w:r>
      <w:proofErr w:type="spellEnd"/>
      <w:r w:rsidRPr="00B12BA3">
        <w:t xml:space="preserve"> Rush, School Guidance Counselor (Juvenile Services Education) </w:t>
      </w:r>
    </w:p>
    <w:p w:rsidR="00404186" w:rsidRDefault="00404186" w:rsidP="00404186">
      <w:pPr>
        <w:pStyle w:val="ListParagraph"/>
        <w:numPr>
          <w:ilvl w:val="0"/>
          <w:numId w:val="43"/>
        </w:numPr>
      </w:pPr>
      <w:r w:rsidRPr="00B12BA3">
        <w:t xml:space="preserve">Heather </w:t>
      </w:r>
      <w:proofErr w:type="spellStart"/>
      <w:r w:rsidRPr="00B12BA3">
        <w:t>Sauers</w:t>
      </w:r>
      <w:proofErr w:type="spellEnd"/>
      <w:r w:rsidRPr="00B12BA3">
        <w:t xml:space="preserve">, Education Program Specialist II (MSDE, Division of Curriculum, Instructional Improvement &amp; Professional Learning </w:t>
      </w:r>
    </w:p>
    <w:p w:rsidR="00404186" w:rsidRDefault="00404186" w:rsidP="00404186">
      <w:pPr>
        <w:pStyle w:val="ListParagraph"/>
        <w:numPr>
          <w:ilvl w:val="0"/>
          <w:numId w:val="43"/>
        </w:numPr>
      </w:pPr>
      <w:r w:rsidRPr="00B12BA3">
        <w:t xml:space="preserve">Sonja </w:t>
      </w:r>
      <w:proofErr w:type="spellStart"/>
      <w:r w:rsidRPr="00B12BA3">
        <w:t>Uyanga</w:t>
      </w:r>
      <w:proofErr w:type="spellEnd"/>
      <w:r w:rsidRPr="00B12BA3">
        <w:t xml:space="preserve">, V.R. Specialist II (MSDE/DORS/Disability Determination Services) </w:t>
      </w:r>
    </w:p>
    <w:p w:rsidR="00404186" w:rsidRDefault="00404186" w:rsidP="00404186">
      <w:pPr>
        <w:pStyle w:val="ListParagraph"/>
        <w:numPr>
          <w:ilvl w:val="0"/>
          <w:numId w:val="43"/>
        </w:numPr>
      </w:pPr>
      <w:r w:rsidRPr="00B12BA3">
        <w:t>Douglas Zinn, V.R. Specialist II (MSDE/DORS/Disability Determination Service</w:t>
      </w:r>
      <w:r>
        <w:t>s</w:t>
      </w:r>
    </w:p>
    <w:p w:rsidR="00404186" w:rsidRDefault="00404186" w:rsidP="00404186"/>
    <w:p w:rsidR="00404186" w:rsidRPr="00404186" w:rsidRDefault="00404186" w:rsidP="00404186">
      <w:pPr>
        <w:widowControl w:val="0"/>
        <w:rPr>
          <w:rFonts w:ascii="Calibri" w:hAnsi="Calibri"/>
          <w:b/>
          <w:sz w:val="20"/>
          <w:szCs w:val="20"/>
        </w:rPr>
      </w:pPr>
      <w:r w:rsidRPr="00404186">
        <w:rPr>
          <w:b/>
        </w:rPr>
        <w:t>Best Wishes &gt;&gt;&gt;</w:t>
      </w:r>
    </w:p>
    <w:p w:rsidR="00404186" w:rsidRDefault="00404186" w:rsidP="00404186">
      <w:pPr>
        <w:widowControl w:val="0"/>
      </w:pPr>
      <w:r>
        <w:t>Sha</w:t>
      </w:r>
      <w:r w:rsidRPr="00060579">
        <w:t>ring staff members that have</w:t>
      </w:r>
      <w:r>
        <w:t xml:space="preserve"> recently retired! Best Wishes</w:t>
      </w:r>
    </w:p>
    <w:p w:rsidR="00404186" w:rsidRDefault="00404186" w:rsidP="00404186">
      <w:pPr>
        <w:widowControl w:val="0"/>
      </w:pPr>
    </w:p>
    <w:p w:rsidR="00404186" w:rsidRDefault="00404186" w:rsidP="00404186">
      <w:pPr>
        <w:pStyle w:val="ListParagraph"/>
        <w:numPr>
          <w:ilvl w:val="0"/>
          <w:numId w:val="44"/>
        </w:numPr>
        <w:rPr>
          <w:bCs/>
        </w:rPr>
      </w:pPr>
      <w:r w:rsidRPr="00B12BA3">
        <w:rPr>
          <w:bCs/>
        </w:rPr>
        <w:t xml:space="preserve">Royce Keller, MSDE - Division of Early Intervention and Special Education Services </w:t>
      </w:r>
    </w:p>
    <w:p w:rsidR="00404186" w:rsidRDefault="00404186" w:rsidP="00404186">
      <w:pPr>
        <w:pStyle w:val="ListParagraph"/>
        <w:numPr>
          <w:ilvl w:val="0"/>
          <w:numId w:val="44"/>
        </w:numPr>
        <w:rPr>
          <w:bCs/>
        </w:rPr>
      </w:pPr>
      <w:r w:rsidRPr="00B12BA3">
        <w:rPr>
          <w:bCs/>
        </w:rPr>
        <w:t xml:space="preserve">Kimberly Meyers, MSDE - Division of Business Services. </w:t>
      </w:r>
    </w:p>
    <w:p w:rsidR="00404186" w:rsidRDefault="00404186" w:rsidP="00404186">
      <w:pPr>
        <w:pStyle w:val="ListParagraph"/>
        <w:numPr>
          <w:ilvl w:val="0"/>
          <w:numId w:val="44"/>
        </w:numPr>
        <w:rPr>
          <w:bCs/>
        </w:rPr>
      </w:pPr>
      <w:r w:rsidRPr="00B12BA3">
        <w:rPr>
          <w:bCs/>
        </w:rPr>
        <w:t>Brenda Muir, MSDE - Division of Assessment, Accountabi</w:t>
      </w:r>
      <w:r w:rsidR="007A4654">
        <w:rPr>
          <w:bCs/>
        </w:rPr>
        <w:t>lity, and Information Technology</w:t>
      </w:r>
    </w:p>
    <w:p w:rsidR="007A4654" w:rsidRDefault="007A4654" w:rsidP="007A4654">
      <w:pPr>
        <w:rPr>
          <w:bCs/>
        </w:rPr>
      </w:pPr>
    </w:p>
    <w:p w:rsidR="007A4654" w:rsidRDefault="007A4654" w:rsidP="007A4654">
      <w:pPr>
        <w:rPr>
          <w:bCs/>
        </w:rPr>
      </w:pPr>
    </w:p>
    <w:p w:rsidR="007A4654" w:rsidRDefault="007A4654" w:rsidP="007A4654">
      <w:pPr>
        <w:rPr>
          <w:bCs/>
        </w:rPr>
      </w:pPr>
    </w:p>
    <w:p w:rsidR="007A4654" w:rsidRDefault="007A4654" w:rsidP="007A4654">
      <w:pPr>
        <w:rPr>
          <w:bCs/>
        </w:rPr>
      </w:pPr>
    </w:p>
    <w:p w:rsidR="007A4654" w:rsidRDefault="007A4654" w:rsidP="007A4654">
      <w:pPr>
        <w:rPr>
          <w:bCs/>
        </w:rPr>
      </w:pPr>
    </w:p>
    <w:p w:rsidR="007A4654" w:rsidRPr="007A4654" w:rsidRDefault="007A4654" w:rsidP="007A4654">
      <w:pPr>
        <w:widowControl w:val="0"/>
        <w:rPr>
          <w:rFonts w:ascii="Calibri" w:hAnsi="Calibri"/>
          <w:sz w:val="20"/>
          <w:szCs w:val="20"/>
        </w:rPr>
      </w:pPr>
      <w:r>
        <w:t xml:space="preserve">Customer Service Corner </w:t>
      </w:r>
    </w:p>
    <w:p w:rsidR="007A4654" w:rsidRDefault="007A4654" w:rsidP="007A4654"/>
    <w:p w:rsidR="007A4654" w:rsidRDefault="007A4654" w:rsidP="007A4654">
      <w:pPr>
        <w:rPr>
          <w:rStyle w:val="Heading2Char"/>
        </w:rPr>
      </w:pPr>
      <w:r w:rsidRPr="00F3776C">
        <w:rPr>
          <w:rStyle w:val="Heading2Char"/>
        </w:rPr>
        <w:t>Improving Customer Service Starts With You!!!!!!</w:t>
      </w:r>
    </w:p>
    <w:p w:rsidR="007A4654" w:rsidRDefault="007A4654" w:rsidP="007A4654">
      <w:pPr>
        <w:rPr>
          <w:rStyle w:val="Heading2Char"/>
        </w:rPr>
      </w:pPr>
    </w:p>
    <w:p w:rsidR="007A4654" w:rsidRDefault="007A4654" w:rsidP="007A4654">
      <w:pPr>
        <w:rPr>
          <w:rFonts w:ascii="Calibri" w:hAnsi="Calibri" w:cs="Calibri"/>
          <w:lang w:eastAsia="en-US"/>
        </w:rPr>
      </w:pPr>
      <w:r>
        <w:t xml:space="preserve">1.) Be a Good Listener </w:t>
      </w:r>
    </w:p>
    <w:p w:rsidR="007A4654" w:rsidRDefault="007A4654" w:rsidP="007A4654">
      <w:r>
        <w:t xml:space="preserve">Take the time to identify customer needs by asking questions and concentrating on what the customer is really saying. Listen to their words, the tone of voice, body language, and most importantly, how they feel. </w:t>
      </w:r>
    </w:p>
    <w:p w:rsidR="007A4654" w:rsidRDefault="007A4654" w:rsidP="007A4654">
      <w:pPr>
        <w:rPr>
          <w:sz w:val="20"/>
          <w:szCs w:val="20"/>
        </w:rPr>
      </w:pPr>
    </w:p>
    <w:p w:rsidR="007A4654" w:rsidRDefault="007A4654" w:rsidP="007A4654">
      <w:r>
        <w:t xml:space="preserve">2.) Identify and Anticipate Needs </w:t>
      </w:r>
    </w:p>
    <w:p w:rsidR="007A4654" w:rsidRDefault="007A4654" w:rsidP="007A4654">
      <w:r>
        <w:t xml:space="preserve">Customers don't buy products or services. They buy good feelings and solutions to problems. Most customer needs are emotional rather than logical. The more you know your customers, the better you become at anticipating their needs </w:t>
      </w:r>
    </w:p>
    <w:p w:rsidR="007A4654" w:rsidRDefault="007A4654" w:rsidP="007A4654"/>
    <w:p w:rsidR="007A4654" w:rsidRDefault="007A4654" w:rsidP="007A4654">
      <w:r>
        <w:t xml:space="preserve">3.) Make Customers Feel Important and Appreciated </w:t>
      </w:r>
    </w:p>
    <w:p w:rsidR="007A4654" w:rsidRDefault="007A4654" w:rsidP="007A4654">
      <w:r>
        <w:t xml:space="preserve">Treat them as individuals. Always use their name and find ways to compliment them, but be sincere. People value sincerity. It creates good feeling and trust. Customers are very sensitive and know whether or not you really care about them. Thank them every time you get a chance. </w:t>
      </w:r>
    </w:p>
    <w:p w:rsidR="007A4654" w:rsidRDefault="007A4654" w:rsidP="007A4654"/>
    <w:p w:rsidR="007A4654" w:rsidRDefault="007A4654" w:rsidP="007A4654">
      <w:r>
        <w:t xml:space="preserve">4.) Body Language Is Key Be sure your body language conveys sincerity. Your words and actions should be congruent. </w:t>
      </w:r>
    </w:p>
    <w:p w:rsidR="007A4654" w:rsidRPr="007A4654" w:rsidRDefault="007A4654" w:rsidP="007A4654">
      <w:pPr>
        <w:rPr>
          <w:bCs/>
        </w:rPr>
        <w:sectPr w:rsidR="007A4654" w:rsidRPr="007A4654">
          <w:pgSz w:w="12240" w:h="16340"/>
          <w:pgMar w:top="698" w:right="900" w:bottom="221" w:left="900" w:header="720" w:footer="720" w:gutter="0"/>
          <w:cols w:space="720"/>
          <w:noEndnote/>
        </w:sectPr>
      </w:pPr>
    </w:p>
    <w:p w:rsidR="00B12BA3" w:rsidRPr="00404186" w:rsidRDefault="00B12BA3" w:rsidP="00404186">
      <w:pPr>
        <w:tabs>
          <w:tab w:val="left" w:pos="1793"/>
        </w:tabs>
        <w:sectPr w:rsidR="00B12BA3" w:rsidRPr="00404186">
          <w:pgSz w:w="12240" w:h="16340"/>
          <w:pgMar w:top="698" w:right="900" w:bottom="221" w:left="900" w:header="720" w:footer="720" w:gutter="0"/>
          <w:cols w:space="720"/>
          <w:noEndnote/>
        </w:sectPr>
      </w:pPr>
      <w:bookmarkStart w:id="15" w:name="_Best_Wishes_&gt;&gt;&gt;"/>
      <w:bookmarkEnd w:id="15"/>
    </w:p>
    <w:p w:rsidR="00274E96" w:rsidRDefault="00274E96" w:rsidP="00274E96">
      <w:pPr>
        <w:widowControl w:val="0"/>
      </w:pPr>
      <w:bookmarkStart w:id="16" w:name="_Customer_Service_Heroes"/>
      <w:bookmarkStart w:id="17" w:name="_Customer_Service_Corner"/>
      <w:bookmarkEnd w:id="16"/>
      <w:bookmarkEnd w:id="17"/>
      <w:r>
        <w:lastRenderedPageBreak/>
        <w:t> </w:t>
      </w:r>
    </w:p>
    <w:p w:rsidR="00060579" w:rsidRPr="00060579" w:rsidRDefault="00060579" w:rsidP="00274E96"/>
    <w:p w:rsidR="00F131D8" w:rsidRPr="00CB44CC" w:rsidRDefault="00F131D8" w:rsidP="00A46E7D">
      <w:pPr>
        <w:widowControl w:val="0"/>
        <w:rPr>
          <w:rFonts w:ascii="Lato" w:hAnsi="Lato"/>
          <w:b/>
          <w:bCs/>
          <w:sz w:val="18"/>
          <w:szCs w:val="18"/>
        </w:rPr>
      </w:pPr>
    </w:p>
    <w:sectPr w:rsidR="00F131D8" w:rsidRPr="00CB44CC" w:rsidSect="00F131D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ira Sans">
    <w:altName w:val="Corbel"/>
    <w:charset w:val="00"/>
    <w:family w:val="swiss"/>
    <w:pitch w:val="variable"/>
    <w:sig w:usb0="00000001" w:usb1="00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7A465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8A5"/>
    <w:multiLevelType w:val="hybridMultilevel"/>
    <w:tmpl w:val="4E5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0216"/>
    <w:multiLevelType w:val="hybridMultilevel"/>
    <w:tmpl w:val="83D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C7CE5"/>
    <w:multiLevelType w:val="hybridMultilevel"/>
    <w:tmpl w:val="408A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97CC3"/>
    <w:multiLevelType w:val="hybridMultilevel"/>
    <w:tmpl w:val="55FC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B5D64"/>
    <w:multiLevelType w:val="hybridMultilevel"/>
    <w:tmpl w:val="211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42508"/>
    <w:multiLevelType w:val="hybridMultilevel"/>
    <w:tmpl w:val="9A3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65B2F"/>
    <w:multiLevelType w:val="hybridMultilevel"/>
    <w:tmpl w:val="D6D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C7A50"/>
    <w:multiLevelType w:val="hybridMultilevel"/>
    <w:tmpl w:val="3B2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1"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13"/>
  </w:num>
  <w:num w:numId="3">
    <w:abstractNumId w:val="6"/>
  </w:num>
  <w:num w:numId="4">
    <w:abstractNumId w:val="10"/>
  </w:num>
  <w:num w:numId="5">
    <w:abstractNumId w:val="5"/>
  </w:num>
  <w:num w:numId="6">
    <w:abstractNumId w:val="12"/>
  </w:num>
  <w:num w:numId="7">
    <w:abstractNumId w:val="27"/>
  </w:num>
  <w:num w:numId="8">
    <w:abstractNumId w:val="0"/>
  </w:num>
  <w:num w:numId="9">
    <w:abstractNumId w:val="4"/>
  </w:num>
  <w:num w:numId="10">
    <w:abstractNumId w:val="40"/>
  </w:num>
  <w:num w:numId="11">
    <w:abstractNumId w:val="9"/>
  </w:num>
  <w:num w:numId="12">
    <w:abstractNumId w:val="33"/>
  </w:num>
  <w:num w:numId="13">
    <w:abstractNumId w:val="36"/>
  </w:num>
  <w:num w:numId="14">
    <w:abstractNumId w:val="30"/>
  </w:num>
  <w:num w:numId="15">
    <w:abstractNumId w:val="41"/>
  </w:num>
  <w:num w:numId="16">
    <w:abstractNumId w:val="26"/>
  </w:num>
  <w:num w:numId="17">
    <w:abstractNumId w:val="3"/>
  </w:num>
  <w:num w:numId="18">
    <w:abstractNumId w:val="43"/>
  </w:num>
  <w:num w:numId="19">
    <w:abstractNumId w:val="7"/>
  </w:num>
  <w:num w:numId="20">
    <w:abstractNumId w:val="17"/>
  </w:num>
  <w:num w:numId="21">
    <w:abstractNumId w:val="29"/>
  </w:num>
  <w:num w:numId="22">
    <w:abstractNumId w:val="1"/>
  </w:num>
  <w:num w:numId="23">
    <w:abstractNumId w:val="11"/>
  </w:num>
  <w:num w:numId="24">
    <w:abstractNumId w:val="42"/>
  </w:num>
  <w:num w:numId="25">
    <w:abstractNumId w:val="31"/>
  </w:num>
  <w:num w:numId="26">
    <w:abstractNumId w:val="16"/>
  </w:num>
  <w:num w:numId="27">
    <w:abstractNumId w:val="18"/>
  </w:num>
  <w:num w:numId="28">
    <w:abstractNumId w:val="38"/>
  </w:num>
  <w:num w:numId="29">
    <w:abstractNumId w:val="21"/>
  </w:num>
  <w:num w:numId="30">
    <w:abstractNumId w:val="8"/>
  </w:num>
  <w:num w:numId="31">
    <w:abstractNumId w:val="19"/>
  </w:num>
  <w:num w:numId="32">
    <w:abstractNumId w:val="37"/>
  </w:num>
  <w:num w:numId="33">
    <w:abstractNumId w:val="20"/>
  </w:num>
  <w:num w:numId="34">
    <w:abstractNumId w:val="32"/>
  </w:num>
  <w:num w:numId="35">
    <w:abstractNumId w:val="15"/>
  </w:num>
  <w:num w:numId="36">
    <w:abstractNumId w:val="39"/>
  </w:num>
  <w:num w:numId="37">
    <w:abstractNumId w:val="35"/>
  </w:num>
  <w:num w:numId="38">
    <w:abstractNumId w:val="2"/>
  </w:num>
  <w:num w:numId="39">
    <w:abstractNumId w:val="14"/>
  </w:num>
  <w:num w:numId="40">
    <w:abstractNumId w:val="28"/>
  </w:num>
  <w:num w:numId="41">
    <w:abstractNumId w:val="25"/>
  </w:num>
  <w:num w:numId="42">
    <w:abstractNumId w:val="34"/>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4109"/>
    <w:rsid w:val="00016A40"/>
    <w:rsid w:val="000253A2"/>
    <w:rsid w:val="0003212D"/>
    <w:rsid w:val="00060579"/>
    <w:rsid w:val="00065FFD"/>
    <w:rsid w:val="0009072C"/>
    <w:rsid w:val="000959AA"/>
    <w:rsid w:val="000974BD"/>
    <w:rsid w:val="000A16FB"/>
    <w:rsid w:val="000A4EA9"/>
    <w:rsid w:val="000B0784"/>
    <w:rsid w:val="000B5AA2"/>
    <w:rsid w:val="000B6214"/>
    <w:rsid w:val="000C577B"/>
    <w:rsid w:val="00101BA9"/>
    <w:rsid w:val="00153280"/>
    <w:rsid w:val="001754B1"/>
    <w:rsid w:val="001931FA"/>
    <w:rsid w:val="001A1677"/>
    <w:rsid w:val="001A5614"/>
    <w:rsid w:val="00274E96"/>
    <w:rsid w:val="00292BA8"/>
    <w:rsid w:val="00372C61"/>
    <w:rsid w:val="00372D3D"/>
    <w:rsid w:val="0037606F"/>
    <w:rsid w:val="0038554D"/>
    <w:rsid w:val="003A5F1A"/>
    <w:rsid w:val="00404186"/>
    <w:rsid w:val="0043163D"/>
    <w:rsid w:val="004415B2"/>
    <w:rsid w:val="00442F8A"/>
    <w:rsid w:val="004573C2"/>
    <w:rsid w:val="0048189D"/>
    <w:rsid w:val="00510556"/>
    <w:rsid w:val="005304B2"/>
    <w:rsid w:val="00531455"/>
    <w:rsid w:val="005467FD"/>
    <w:rsid w:val="00561D4C"/>
    <w:rsid w:val="00562A41"/>
    <w:rsid w:val="00576FE2"/>
    <w:rsid w:val="0058230A"/>
    <w:rsid w:val="005D317B"/>
    <w:rsid w:val="005D3CBD"/>
    <w:rsid w:val="005E0EB8"/>
    <w:rsid w:val="00602F80"/>
    <w:rsid w:val="006A2FCA"/>
    <w:rsid w:val="006A5AD2"/>
    <w:rsid w:val="006A6FBC"/>
    <w:rsid w:val="006C15B0"/>
    <w:rsid w:val="006D2FE1"/>
    <w:rsid w:val="006D350B"/>
    <w:rsid w:val="00705911"/>
    <w:rsid w:val="007308D0"/>
    <w:rsid w:val="00736593"/>
    <w:rsid w:val="00740FCF"/>
    <w:rsid w:val="00776D4C"/>
    <w:rsid w:val="00793502"/>
    <w:rsid w:val="007A4654"/>
    <w:rsid w:val="007B6E50"/>
    <w:rsid w:val="007D6935"/>
    <w:rsid w:val="007F5936"/>
    <w:rsid w:val="008310A2"/>
    <w:rsid w:val="00847FCA"/>
    <w:rsid w:val="00850F36"/>
    <w:rsid w:val="00875B0E"/>
    <w:rsid w:val="00895CCE"/>
    <w:rsid w:val="008A35C4"/>
    <w:rsid w:val="008B591A"/>
    <w:rsid w:val="008C226F"/>
    <w:rsid w:val="008E601D"/>
    <w:rsid w:val="0090376E"/>
    <w:rsid w:val="0091005C"/>
    <w:rsid w:val="00972B59"/>
    <w:rsid w:val="009852A3"/>
    <w:rsid w:val="009B4780"/>
    <w:rsid w:val="00A234B9"/>
    <w:rsid w:val="00A24992"/>
    <w:rsid w:val="00A3202F"/>
    <w:rsid w:val="00A452B9"/>
    <w:rsid w:val="00A46E7D"/>
    <w:rsid w:val="00A54F6B"/>
    <w:rsid w:val="00AA3C99"/>
    <w:rsid w:val="00AA3E05"/>
    <w:rsid w:val="00AB4670"/>
    <w:rsid w:val="00AB5752"/>
    <w:rsid w:val="00AE6106"/>
    <w:rsid w:val="00B04997"/>
    <w:rsid w:val="00B12BA3"/>
    <w:rsid w:val="00B13EE0"/>
    <w:rsid w:val="00B170CE"/>
    <w:rsid w:val="00B1761F"/>
    <w:rsid w:val="00B33EAB"/>
    <w:rsid w:val="00B557C6"/>
    <w:rsid w:val="00B565FB"/>
    <w:rsid w:val="00B72A86"/>
    <w:rsid w:val="00B75433"/>
    <w:rsid w:val="00B771DE"/>
    <w:rsid w:val="00B90C3A"/>
    <w:rsid w:val="00B97403"/>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E23083"/>
    <w:rsid w:val="00E7462E"/>
    <w:rsid w:val="00E76C4B"/>
    <w:rsid w:val="00E84278"/>
    <w:rsid w:val="00EA10B0"/>
    <w:rsid w:val="00EA2673"/>
    <w:rsid w:val="00EB07AD"/>
    <w:rsid w:val="00F131D8"/>
    <w:rsid w:val="00F3776C"/>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4E3"/>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 w:type="paragraph" w:customStyle="1" w:styleId="CC">
    <w:name w:val="CC"/>
    <w:basedOn w:val="Normal"/>
    <w:rsid w:val="005E0EB8"/>
    <w:pPr>
      <w:spacing w:after="120" w:line="285" w:lineRule="auto"/>
    </w:pPr>
    <w:rPr>
      <w:rFonts w:ascii="Times New Roman" w:hAnsi="Times New Roman" w:cs="Times New Roman"/>
      <w:color w:val="000000"/>
      <w:kern w:val="28"/>
      <w:sz w:val="24"/>
      <w:szCs w:val="24"/>
      <w:lang w:eastAsia="en-US"/>
      <w14:ligatures w14:val="standard"/>
      <w14:cntxtAlts/>
    </w:rPr>
  </w:style>
  <w:style w:type="paragraph" w:customStyle="1" w:styleId="Normal1">
    <w:name w:val="Normal1"/>
    <w:rsid w:val="005E0EB8"/>
    <w:pPr>
      <w:spacing w:line="285" w:lineRule="auto"/>
    </w:pPr>
    <w:rPr>
      <w:rFonts w:ascii="Times New Roman" w:eastAsia="Times New Roman" w:hAnsi="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0">
      <w:bodyDiv w:val="1"/>
      <w:marLeft w:val="0"/>
      <w:marRight w:val="0"/>
      <w:marTop w:val="0"/>
      <w:marBottom w:val="0"/>
      <w:divBdr>
        <w:top w:val="none" w:sz="0" w:space="0" w:color="auto"/>
        <w:left w:val="none" w:sz="0" w:space="0" w:color="auto"/>
        <w:bottom w:val="none" w:sz="0" w:space="0" w:color="auto"/>
        <w:right w:val="none" w:sz="0" w:space="0" w:color="auto"/>
      </w:divBdr>
    </w:div>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2170650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56919940">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69948368">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79900917">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70860815">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930460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38715155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32090646">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56333633">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497355547">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225371">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595675463">
      <w:bodyDiv w:val="1"/>
      <w:marLeft w:val="0"/>
      <w:marRight w:val="0"/>
      <w:marTop w:val="0"/>
      <w:marBottom w:val="0"/>
      <w:divBdr>
        <w:top w:val="none" w:sz="0" w:space="0" w:color="auto"/>
        <w:left w:val="none" w:sz="0" w:space="0" w:color="auto"/>
        <w:bottom w:val="none" w:sz="0" w:space="0" w:color="auto"/>
        <w:right w:val="none" w:sz="0" w:space="0" w:color="auto"/>
      </w:divBdr>
    </w:div>
    <w:div w:id="598562200">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3645022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16319744">
      <w:bodyDiv w:val="1"/>
      <w:marLeft w:val="0"/>
      <w:marRight w:val="0"/>
      <w:marTop w:val="0"/>
      <w:marBottom w:val="0"/>
      <w:divBdr>
        <w:top w:val="none" w:sz="0" w:space="0" w:color="auto"/>
        <w:left w:val="none" w:sz="0" w:space="0" w:color="auto"/>
        <w:bottom w:val="none" w:sz="0" w:space="0" w:color="auto"/>
        <w:right w:val="none" w:sz="0" w:space="0" w:color="auto"/>
      </w:divBdr>
    </w:div>
    <w:div w:id="735081260">
      <w:bodyDiv w:val="1"/>
      <w:marLeft w:val="0"/>
      <w:marRight w:val="0"/>
      <w:marTop w:val="0"/>
      <w:marBottom w:val="0"/>
      <w:divBdr>
        <w:top w:val="none" w:sz="0" w:space="0" w:color="auto"/>
        <w:left w:val="none" w:sz="0" w:space="0" w:color="auto"/>
        <w:bottom w:val="none" w:sz="0" w:space="0" w:color="auto"/>
        <w:right w:val="none" w:sz="0" w:space="0" w:color="auto"/>
      </w:divBdr>
    </w:div>
    <w:div w:id="747271888">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89935330">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37771904">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883374718">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76448409">
      <w:bodyDiv w:val="1"/>
      <w:marLeft w:val="0"/>
      <w:marRight w:val="0"/>
      <w:marTop w:val="0"/>
      <w:marBottom w:val="0"/>
      <w:divBdr>
        <w:top w:val="none" w:sz="0" w:space="0" w:color="auto"/>
        <w:left w:val="none" w:sz="0" w:space="0" w:color="auto"/>
        <w:bottom w:val="none" w:sz="0" w:space="0" w:color="auto"/>
        <w:right w:val="none" w:sz="0" w:space="0" w:color="auto"/>
      </w:divBdr>
    </w:div>
    <w:div w:id="982271963">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04223704">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24806408">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67982894">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3205452">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192184415">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294097966">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56804671">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7343275">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58403774">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06819381">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589994759">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2365063">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694456103">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18889726">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772966254">
      <w:bodyDiv w:val="1"/>
      <w:marLeft w:val="0"/>
      <w:marRight w:val="0"/>
      <w:marTop w:val="0"/>
      <w:marBottom w:val="0"/>
      <w:divBdr>
        <w:top w:val="none" w:sz="0" w:space="0" w:color="auto"/>
        <w:left w:val="none" w:sz="0" w:space="0" w:color="auto"/>
        <w:bottom w:val="none" w:sz="0" w:space="0" w:color="auto"/>
        <w:right w:val="none" w:sz="0" w:space="0" w:color="auto"/>
      </w:divBdr>
    </w:div>
    <w:div w:id="1780488874">
      <w:bodyDiv w:val="1"/>
      <w:marLeft w:val="0"/>
      <w:marRight w:val="0"/>
      <w:marTop w:val="0"/>
      <w:marBottom w:val="0"/>
      <w:divBdr>
        <w:top w:val="none" w:sz="0" w:space="0" w:color="auto"/>
        <w:left w:val="none" w:sz="0" w:space="0" w:color="auto"/>
        <w:bottom w:val="none" w:sz="0" w:space="0" w:color="auto"/>
        <w:right w:val="none" w:sz="0" w:space="0" w:color="auto"/>
      </w:divBdr>
    </w:div>
    <w:div w:id="1786077101">
      <w:bodyDiv w:val="1"/>
      <w:marLeft w:val="0"/>
      <w:marRight w:val="0"/>
      <w:marTop w:val="0"/>
      <w:marBottom w:val="0"/>
      <w:divBdr>
        <w:top w:val="none" w:sz="0" w:space="0" w:color="auto"/>
        <w:left w:val="none" w:sz="0" w:space="0" w:color="auto"/>
        <w:bottom w:val="none" w:sz="0" w:space="0" w:color="auto"/>
        <w:right w:val="none" w:sz="0" w:space="0" w:color="auto"/>
      </w:divBdr>
    </w:div>
    <w:div w:id="1792091650">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08607856">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60724147">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39309093">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63409064">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25612032">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stateboard/Pages/default-2023.asp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ews.maryland.gov/msde/maryland-honors-seventeen-schools-for-gifted-and-talented-programs/" TargetMode="External"/><Relationship Id="rId12" Type="http://schemas.openxmlformats.org/officeDocument/2006/relationships/hyperlink" Target="http://www.mdcteworks.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assia.belton@maryland.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dcteworks.org/" TargetMode="External"/><Relationship Id="rId4" Type="http://schemas.openxmlformats.org/officeDocument/2006/relationships/webSettings" Target="webSettings.xml"/><Relationship Id="rId9" Type="http://schemas.openxmlformats.org/officeDocument/2006/relationships/hyperlink" Target="mailto:Gabriel.rose1@marylan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5E3AC-4EA9-4403-9E81-F60D6FE21F1C}"/>
</file>

<file path=customXml/itemProps2.xml><?xml version="1.0" encoding="utf-8"?>
<ds:datastoreItem xmlns:ds="http://schemas.openxmlformats.org/officeDocument/2006/customXml" ds:itemID="{78F12471-30EA-44CB-882B-7FBBBD417926}"/>
</file>

<file path=customXml/itemProps3.xml><?xml version="1.0" encoding="utf-8"?>
<ds:datastoreItem xmlns:ds="http://schemas.openxmlformats.org/officeDocument/2006/customXml" ds:itemID="{B3F5B05F-834C-4161-A747-8E88CEA6888B}"/>
</file>

<file path=docProps/app.xml><?xml version="1.0" encoding="utf-8"?>
<Properties xmlns="http://schemas.openxmlformats.org/officeDocument/2006/extended-properties" xmlns:vt="http://schemas.openxmlformats.org/officeDocument/2006/docPropsVTypes">
  <Template>Normal.dotm</Template>
  <TotalTime>11</TotalTime>
  <Pages>11</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13977</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Windows User</cp:lastModifiedBy>
  <cp:revision>6</cp:revision>
  <dcterms:created xsi:type="dcterms:W3CDTF">2019-02-28T19:41:00Z</dcterms:created>
  <dcterms:modified xsi:type="dcterms:W3CDTF">2019-03-01T16:50:00Z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401000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