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D785" w14:textId="5612691D" w:rsidR="000F47E3" w:rsidRPr="007D154B" w:rsidRDefault="00276EAF" w:rsidP="00AC0C48">
      <w:pPr>
        <w:ind w:right="36"/>
        <w:jc w:val="center"/>
        <w:rPr>
          <w:rFonts w:ascii="Cambria" w:eastAsia="Times" w:hAnsi="Cambria"/>
          <w:sz w:val="22"/>
          <w:szCs w:val="22"/>
        </w:rPr>
      </w:pPr>
      <w:r>
        <w:rPr>
          <w:noProof/>
        </w:rPr>
        <w:drawing>
          <wp:inline distT="0" distB="0" distL="0" distR="0" wp14:anchorId="7810779C" wp14:editId="2AC9955B">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r w:rsidR="00AC0C48" w:rsidRPr="00660141">
        <w:rPr>
          <w:noProof/>
        </w:rPr>
        <w:drawing>
          <wp:inline distT="0" distB="0" distL="0" distR="0" wp14:anchorId="15876667" wp14:editId="5AF476E2">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5D43DA16" w14:textId="77777777" w:rsidR="00660141" w:rsidRDefault="00660141" w:rsidP="00AC0C48">
      <w:pPr>
        <w:tabs>
          <w:tab w:val="left" w:pos="1560"/>
        </w:tabs>
        <w:rPr>
          <w:rFonts w:ascii="Cambria" w:hAnsi="Cambria"/>
          <w:b/>
          <w:color w:val="4472C4" w:themeColor="accent1"/>
          <w:sz w:val="32"/>
          <w:szCs w:val="32"/>
        </w:rPr>
      </w:pPr>
    </w:p>
    <w:p w14:paraId="0A91DA65" w14:textId="77777777" w:rsidR="00276EAF" w:rsidRDefault="00276EAF" w:rsidP="00AC0C48">
      <w:pPr>
        <w:tabs>
          <w:tab w:val="left" w:pos="1560"/>
        </w:tabs>
        <w:jc w:val="center"/>
        <w:rPr>
          <w:rFonts w:ascii="Calibri" w:hAnsi="Calibri" w:cs="Calibri"/>
          <w:b/>
          <w:color w:val="000000" w:themeColor="text1"/>
        </w:rPr>
      </w:pPr>
    </w:p>
    <w:p w14:paraId="0F1276DB" w14:textId="18B8F4BE" w:rsidR="0041562E" w:rsidRPr="00276EAF" w:rsidRDefault="0041562E" w:rsidP="00AC0C48">
      <w:pPr>
        <w:tabs>
          <w:tab w:val="left" w:pos="1560"/>
        </w:tabs>
        <w:jc w:val="center"/>
        <w:rPr>
          <w:rFonts w:ascii="Calibri" w:hAnsi="Calibri" w:cs="Calibri"/>
          <w:b/>
          <w:color w:val="000000" w:themeColor="text1"/>
          <w:sz w:val="28"/>
          <w:szCs w:val="28"/>
        </w:rPr>
      </w:pPr>
      <w:r w:rsidRPr="00276EAF">
        <w:rPr>
          <w:rFonts w:ascii="Calibri" w:hAnsi="Calibri" w:cs="Calibri"/>
          <w:b/>
          <w:color w:val="000000" w:themeColor="text1"/>
          <w:sz w:val="28"/>
          <w:szCs w:val="28"/>
        </w:rPr>
        <w:t>MARYLAND STATE DEPARTMENT OF EDUCATION</w:t>
      </w:r>
    </w:p>
    <w:p w14:paraId="52666282" w14:textId="77777777" w:rsidR="0041562E" w:rsidRPr="00276EAF" w:rsidRDefault="0041562E" w:rsidP="0041562E">
      <w:pPr>
        <w:tabs>
          <w:tab w:val="left" w:pos="1560"/>
        </w:tabs>
        <w:jc w:val="center"/>
        <w:rPr>
          <w:rFonts w:ascii="Calibri" w:hAnsi="Calibri" w:cs="Calibri"/>
          <w:b/>
          <w:color w:val="000000" w:themeColor="text1"/>
          <w:sz w:val="28"/>
          <w:szCs w:val="28"/>
        </w:rPr>
      </w:pPr>
      <w:r w:rsidRPr="00276EAF">
        <w:rPr>
          <w:rFonts w:ascii="Calibri" w:hAnsi="Calibri" w:cs="Calibri"/>
          <w:b/>
          <w:color w:val="000000" w:themeColor="text1"/>
          <w:sz w:val="28"/>
          <w:szCs w:val="28"/>
        </w:rPr>
        <w:t>Division of Early Intervention and Special Education Services</w:t>
      </w:r>
    </w:p>
    <w:p w14:paraId="3CDE02D9" w14:textId="77777777" w:rsidR="00544EC7" w:rsidRPr="00276EAF" w:rsidRDefault="00544EC7" w:rsidP="00544EC7">
      <w:pPr>
        <w:tabs>
          <w:tab w:val="left" w:pos="1560"/>
        </w:tabs>
        <w:jc w:val="center"/>
        <w:rPr>
          <w:rFonts w:ascii="Calibri" w:hAnsi="Calibri" w:cs="Calibri"/>
          <w:b/>
          <w:color w:val="048B3E"/>
          <w:sz w:val="28"/>
          <w:szCs w:val="28"/>
        </w:rPr>
      </w:pPr>
      <w:r w:rsidRPr="00276EAF">
        <w:rPr>
          <w:rFonts w:ascii="Calibri" w:hAnsi="Calibri" w:cs="Calibri"/>
          <w:b/>
          <w:color w:val="048B3E"/>
          <w:sz w:val="28"/>
          <w:szCs w:val="28"/>
        </w:rPr>
        <w:t>IMPLEMENTATION BEST PRACTICES &amp; CONSIDERATIONS</w:t>
      </w:r>
    </w:p>
    <w:p w14:paraId="2C200EB5" w14:textId="77777777" w:rsidR="00544EC7" w:rsidRPr="009C6CBE" w:rsidRDefault="00544EC7" w:rsidP="00544EC7">
      <w:pPr>
        <w:tabs>
          <w:tab w:val="left" w:pos="1560"/>
        </w:tabs>
        <w:spacing w:after="120"/>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64E1015B" w14:textId="77777777" w:rsidR="007C79B0" w:rsidRDefault="007C79B0" w:rsidP="007C79B0">
      <w:pPr>
        <w:tabs>
          <w:tab w:val="left" w:pos="1560"/>
        </w:tabs>
        <w:spacing w:after="120"/>
        <w:rPr>
          <w:rFonts w:ascii="Calibri" w:hAnsi="Calibri" w:cs="Calibri"/>
          <w:color w:val="048B3E"/>
        </w:rPr>
      </w:pPr>
    </w:p>
    <w:p w14:paraId="26FDE477" w14:textId="02C3A8DF" w:rsidR="007C79B0" w:rsidRPr="00276EAF" w:rsidRDefault="007C79B0" w:rsidP="007C79B0">
      <w:pPr>
        <w:tabs>
          <w:tab w:val="left" w:pos="1560"/>
        </w:tabs>
        <w:spacing w:after="120"/>
        <w:rPr>
          <w:rFonts w:ascii="Calibri" w:hAnsi="Calibri" w:cs="Calibri"/>
          <w:i/>
          <w:color w:val="000000" w:themeColor="text1"/>
          <w:sz w:val="21"/>
          <w:szCs w:val="21"/>
        </w:rPr>
      </w:pPr>
      <w:r w:rsidRPr="00F57F82">
        <w:rPr>
          <w:rFonts w:ascii="Calibri" w:hAnsi="Calibri" w:cs="Calibri"/>
          <w:b/>
          <w:bCs/>
          <w:color w:val="000000" w:themeColor="text1"/>
          <w:sz w:val="21"/>
          <w:szCs w:val="21"/>
        </w:rPr>
        <w:t>DATE ISSUED:</w:t>
      </w:r>
      <w:r w:rsidRPr="00F57F82">
        <w:rPr>
          <w:rFonts w:ascii="Calibri" w:hAnsi="Calibri" w:cs="Calibri"/>
          <w:b/>
          <w:color w:val="000000" w:themeColor="text1"/>
          <w:sz w:val="21"/>
          <w:szCs w:val="21"/>
        </w:rPr>
        <w:t xml:space="preserve"> </w:t>
      </w:r>
      <w:r w:rsidRPr="00276EAF">
        <w:rPr>
          <w:rFonts w:ascii="Calibri" w:hAnsi="Calibri" w:cs="Calibri"/>
          <w:b/>
          <w:color w:val="000000" w:themeColor="text1"/>
          <w:sz w:val="21"/>
          <w:szCs w:val="21"/>
        </w:rPr>
        <w:t>July 2020</w:t>
      </w:r>
      <w:r w:rsidR="00276EAF" w:rsidRPr="00276EAF">
        <w:rPr>
          <w:rFonts w:asciiTheme="minorHAnsi" w:hAnsiTheme="minorHAnsi" w:cstheme="minorHAnsi"/>
          <w:b/>
          <w:color w:val="000000" w:themeColor="text1"/>
          <w:sz w:val="21"/>
          <w:szCs w:val="21"/>
        </w:rPr>
        <w:t>, Revised August 2022</w:t>
      </w:r>
    </w:p>
    <w:p w14:paraId="75326BFD" w14:textId="77777777" w:rsidR="00B34B3D" w:rsidRPr="00437B3B" w:rsidRDefault="00544EC7" w:rsidP="00276EAF">
      <w:pPr>
        <w:tabs>
          <w:tab w:val="left" w:pos="1560"/>
        </w:tabs>
        <w:jc w:val="center"/>
        <w:rPr>
          <w:rFonts w:ascii="Calibri" w:hAnsi="Calibri" w:cs="Calibri"/>
          <w:b/>
          <w:bCs/>
          <w:color w:val="048B3E"/>
          <w:sz w:val="32"/>
          <w:szCs w:val="32"/>
        </w:rPr>
      </w:pPr>
      <w:r w:rsidRPr="004E4BBF">
        <w:rPr>
          <w:rFonts w:ascii="Calibri" w:hAnsi="Calibri" w:cs="Calibri"/>
          <w:b/>
          <w:color w:val="048B3E"/>
          <w:sz w:val="32"/>
          <w:szCs w:val="32"/>
        </w:rPr>
        <w:t xml:space="preserve">TIPs </w:t>
      </w:r>
      <w:r w:rsidR="00437B3B">
        <w:rPr>
          <w:rFonts w:ascii="Calibri" w:hAnsi="Calibri" w:cs="Calibri"/>
          <w:b/>
          <w:bCs/>
          <w:color w:val="048B3E"/>
          <w:sz w:val="32"/>
          <w:szCs w:val="32"/>
        </w:rPr>
        <w:t xml:space="preserve">for Monitoring Student Progress </w:t>
      </w:r>
      <w:r w:rsidR="00437B3B">
        <w:rPr>
          <w:rFonts w:ascii="Calibri" w:hAnsi="Calibri" w:cs="Calibri"/>
          <w:b/>
          <w:bCs/>
          <w:color w:val="048B3E"/>
          <w:sz w:val="32"/>
          <w:szCs w:val="32"/>
        </w:rPr>
        <w:br/>
        <w:t xml:space="preserve">through </w:t>
      </w:r>
      <w:r w:rsidR="00437B3B" w:rsidRPr="00437B3B">
        <w:rPr>
          <w:rFonts w:ascii="Calibri" w:hAnsi="Calibri" w:cs="Calibri"/>
          <w:b/>
          <w:bCs/>
          <w:color w:val="048B3E"/>
          <w:sz w:val="32"/>
          <w:szCs w:val="32"/>
        </w:rPr>
        <w:t>Alternative Service Delivery Models</w:t>
      </w:r>
    </w:p>
    <w:p w14:paraId="2A65C30C" w14:textId="77777777" w:rsidR="007C79B0" w:rsidRDefault="007C79B0" w:rsidP="00276EAF">
      <w:pPr>
        <w:rPr>
          <w:rFonts w:ascii="Calibri" w:hAnsi="Calibri" w:cs="Calibri"/>
          <w:color w:val="000000" w:themeColor="text1"/>
        </w:rPr>
      </w:pPr>
    </w:p>
    <w:p w14:paraId="1CF859D6" w14:textId="77777777" w:rsidR="0022520E" w:rsidRPr="00276EAF" w:rsidRDefault="0022520E" w:rsidP="00276EAF">
      <w:pPr>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Strategies for collecting data and information to form and guide the learning cycle is essential when providing instruction to students with disabilities.  It is critical for the teacher to know where the student is, where the student is going, and what will be next for the student to learn.  A well-developed formative assessment process continuously evaluates and assesses the impact of instruction on student learning.</w:t>
      </w:r>
    </w:p>
    <w:p w14:paraId="7E9B1C3D" w14:textId="77777777" w:rsidR="0022520E" w:rsidRPr="00276EAF" w:rsidRDefault="0022520E" w:rsidP="0022520E">
      <w:pPr>
        <w:spacing w:before="120"/>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Effective informed instruction:</w:t>
      </w:r>
    </w:p>
    <w:p w14:paraId="1F974487" w14:textId="77777777" w:rsidR="0022520E" w:rsidRPr="00276EAF" w:rsidRDefault="0022520E" w:rsidP="0022520E">
      <w:pPr>
        <w:numPr>
          <w:ilvl w:val="0"/>
          <w:numId w:val="12"/>
        </w:numPr>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 xml:space="preserve">Establishes and communicates clear learning targets or outcomes for the student, </w:t>
      </w:r>
    </w:p>
    <w:p w14:paraId="092CA5F8" w14:textId="77777777" w:rsidR="0022520E" w:rsidRPr="00276EAF" w:rsidRDefault="0022520E" w:rsidP="0022520E">
      <w:pPr>
        <w:numPr>
          <w:ilvl w:val="0"/>
          <w:numId w:val="12"/>
        </w:numPr>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Establishes and communicates clear criteria for student success,</w:t>
      </w:r>
    </w:p>
    <w:p w14:paraId="10E7D40B" w14:textId="77777777" w:rsidR="0022520E" w:rsidRPr="00276EAF" w:rsidRDefault="0022520E" w:rsidP="0022520E">
      <w:pPr>
        <w:numPr>
          <w:ilvl w:val="0"/>
          <w:numId w:val="12"/>
        </w:numPr>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Builds in opportunities for students to self-assess and ask questions,</w:t>
      </w:r>
    </w:p>
    <w:p w14:paraId="28BE5F46" w14:textId="77777777" w:rsidR="0022520E" w:rsidRPr="00276EAF" w:rsidRDefault="0022520E" w:rsidP="0022520E">
      <w:pPr>
        <w:numPr>
          <w:ilvl w:val="0"/>
          <w:numId w:val="12"/>
        </w:numPr>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Provides the student and teacher with clear feedback about student learning based on the established criteria, and</w:t>
      </w:r>
    </w:p>
    <w:p w14:paraId="2A59B987" w14:textId="77777777" w:rsidR="0022520E" w:rsidRPr="00276EAF" w:rsidRDefault="0022520E" w:rsidP="0022520E">
      <w:pPr>
        <w:numPr>
          <w:ilvl w:val="0"/>
          <w:numId w:val="12"/>
        </w:numPr>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Provides the student with opportunities to revise or re-do similar assignments based on the feedback.</w:t>
      </w:r>
    </w:p>
    <w:p w14:paraId="4F2F3341" w14:textId="77777777" w:rsidR="0022520E" w:rsidRPr="00276EAF" w:rsidRDefault="0022520E" w:rsidP="0022520E">
      <w:pPr>
        <w:spacing w:before="120"/>
        <w:rPr>
          <w:rFonts w:asciiTheme="minorHAnsi" w:hAnsiTheme="minorHAnsi" w:cstheme="minorHAnsi"/>
          <w:color w:val="000000" w:themeColor="text1"/>
          <w:sz w:val="21"/>
          <w:szCs w:val="21"/>
        </w:rPr>
      </w:pPr>
      <w:r w:rsidRPr="00276EAF">
        <w:rPr>
          <w:rFonts w:asciiTheme="minorHAnsi" w:hAnsiTheme="minorHAnsi" w:cstheme="minorHAnsi"/>
          <w:color w:val="000000" w:themeColor="text1"/>
          <w:sz w:val="21"/>
          <w:szCs w:val="21"/>
        </w:rPr>
        <w:t>Below are some suggestions for formative assessment strategies for various methods of instruction that may be found in the distance learning model, the face-to face model, or a hybrid model. These strategies can be used to monitor ongoing daily learning.  Each service provider is responsible to monitor progress aligned with the Individualized Education Program (IEP). The IEP goals and objectives inform the teacher/service provider as to the conditions, behavior, criteria, method of measurement, and timeframe for student achievement related to IEP progress. The suggestions below are in addition to IEP guidance and is intended for daily instruction and learning. This is not an exhaustive list.</w:t>
      </w:r>
    </w:p>
    <w:tbl>
      <w:tblPr>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2410"/>
        <w:gridCol w:w="10"/>
        <w:gridCol w:w="7910"/>
        <w:gridCol w:w="10"/>
      </w:tblGrid>
      <w:tr w:rsidR="0022520E" w:rsidRPr="00276EAF" w14:paraId="6D119FC7" w14:textId="77777777" w:rsidTr="0022520E">
        <w:trPr>
          <w:trHeight w:val="420"/>
          <w:tblHeader/>
          <w:jc w:val="center"/>
        </w:trPr>
        <w:tc>
          <w:tcPr>
            <w:tcW w:w="2430" w:type="dxa"/>
            <w:gridSpan w:val="3"/>
            <w:shd w:val="clear" w:color="auto" w:fill="auto"/>
            <w:tcMar>
              <w:top w:w="100" w:type="dxa"/>
              <w:left w:w="100" w:type="dxa"/>
              <w:bottom w:w="100" w:type="dxa"/>
              <w:right w:w="100" w:type="dxa"/>
            </w:tcMar>
            <w:vAlign w:val="center"/>
          </w:tcPr>
          <w:p w14:paraId="60CE1BD4" w14:textId="77777777" w:rsidR="0022520E" w:rsidRPr="00276EAF" w:rsidRDefault="0022520E" w:rsidP="0022520E">
            <w:pPr>
              <w:widowControl w:val="0"/>
              <w:rPr>
                <w:rFonts w:asciiTheme="minorHAnsi" w:eastAsia="Arial" w:hAnsiTheme="minorHAnsi" w:cstheme="minorHAnsi"/>
                <w:b/>
                <w:sz w:val="21"/>
                <w:szCs w:val="21"/>
                <w:lang w:val="en"/>
              </w:rPr>
            </w:pPr>
            <w:r w:rsidRPr="00276EAF">
              <w:rPr>
                <w:rFonts w:asciiTheme="minorHAnsi" w:eastAsia="Arial" w:hAnsiTheme="minorHAnsi" w:cstheme="minorHAnsi"/>
                <w:b/>
                <w:sz w:val="21"/>
                <w:szCs w:val="21"/>
                <w:lang w:val="en"/>
              </w:rPr>
              <w:lastRenderedPageBreak/>
              <w:t>Method of Instruction</w:t>
            </w:r>
          </w:p>
        </w:tc>
        <w:tc>
          <w:tcPr>
            <w:tcW w:w="7920" w:type="dxa"/>
            <w:gridSpan w:val="2"/>
            <w:shd w:val="clear" w:color="auto" w:fill="auto"/>
            <w:tcMar>
              <w:top w:w="100" w:type="dxa"/>
              <w:left w:w="100" w:type="dxa"/>
              <w:bottom w:w="100" w:type="dxa"/>
              <w:right w:w="100" w:type="dxa"/>
            </w:tcMar>
            <w:vAlign w:val="center"/>
          </w:tcPr>
          <w:p w14:paraId="5E0E7E56" w14:textId="77777777" w:rsidR="0022520E" w:rsidRPr="00276EAF" w:rsidRDefault="0022520E" w:rsidP="0022520E">
            <w:pPr>
              <w:widowControl w:val="0"/>
              <w:ind w:left="720" w:hanging="360"/>
              <w:rPr>
                <w:rFonts w:asciiTheme="minorHAnsi" w:eastAsia="Arial" w:hAnsiTheme="minorHAnsi" w:cstheme="minorHAnsi"/>
                <w:b/>
                <w:sz w:val="21"/>
                <w:szCs w:val="21"/>
                <w:lang w:val="en"/>
              </w:rPr>
            </w:pPr>
            <w:r w:rsidRPr="00276EAF">
              <w:rPr>
                <w:rFonts w:asciiTheme="minorHAnsi" w:eastAsia="Arial" w:hAnsiTheme="minorHAnsi" w:cstheme="minorHAnsi"/>
                <w:b/>
                <w:sz w:val="21"/>
                <w:szCs w:val="21"/>
                <w:lang w:val="en"/>
              </w:rPr>
              <w:t>Tips for Monitoring Student Learning</w:t>
            </w:r>
          </w:p>
        </w:tc>
      </w:tr>
      <w:tr w:rsidR="0022520E" w:rsidRPr="00276EAF" w14:paraId="3402F6E5" w14:textId="77777777" w:rsidTr="0022520E">
        <w:trPr>
          <w:trHeight w:val="3690"/>
          <w:jc w:val="center"/>
        </w:trPr>
        <w:tc>
          <w:tcPr>
            <w:tcW w:w="2430" w:type="dxa"/>
            <w:gridSpan w:val="3"/>
            <w:shd w:val="clear" w:color="auto" w:fill="auto"/>
            <w:tcMar>
              <w:top w:w="100" w:type="dxa"/>
              <w:left w:w="100" w:type="dxa"/>
              <w:bottom w:w="100" w:type="dxa"/>
              <w:right w:w="100" w:type="dxa"/>
            </w:tcMar>
          </w:tcPr>
          <w:p w14:paraId="582B7CC5" w14:textId="77777777" w:rsidR="0022520E" w:rsidRPr="00276EAF" w:rsidRDefault="0022520E" w:rsidP="0022520E">
            <w:pPr>
              <w:widowControl w:val="0"/>
              <w:rPr>
                <w:rFonts w:asciiTheme="minorHAnsi" w:eastAsia="Arial" w:hAnsiTheme="minorHAnsi" w:cstheme="minorHAnsi"/>
                <w:b/>
                <w:sz w:val="21"/>
                <w:szCs w:val="21"/>
                <w:lang w:val="en"/>
              </w:rPr>
            </w:pPr>
            <w:r w:rsidRPr="00276EAF">
              <w:rPr>
                <w:rFonts w:asciiTheme="minorHAnsi" w:eastAsia="Arial" w:hAnsiTheme="minorHAnsi" w:cstheme="minorHAnsi"/>
                <w:b/>
                <w:sz w:val="21"/>
                <w:szCs w:val="21"/>
                <w:lang w:val="en"/>
              </w:rPr>
              <w:t xml:space="preserve">Work Packets </w:t>
            </w:r>
          </w:p>
          <w:p w14:paraId="175E6590" w14:textId="77777777" w:rsidR="0022520E" w:rsidRPr="00276EAF" w:rsidRDefault="0022520E" w:rsidP="0022520E">
            <w:pPr>
              <w:widowControl w:val="0"/>
              <w:rPr>
                <w:rFonts w:asciiTheme="minorHAnsi" w:eastAsia="Arial" w:hAnsiTheme="minorHAnsi" w:cstheme="minorHAnsi"/>
                <w:sz w:val="21"/>
                <w:szCs w:val="21"/>
                <w:lang w:val="en"/>
              </w:rPr>
            </w:pPr>
          </w:p>
          <w:p w14:paraId="1B6B108B"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Packets may be a primary mode of instruction for students with limited access to technology in the distance model.</w:t>
            </w:r>
          </w:p>
          <w:p w14:paraId="7566660E"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In a hybrid model, the student may complete packets on distance learning days, supplementing the face-to-face instructional model. </w:t>
            </w:r>
          </w:p>
        </w:tc>
        <w:tc>
          <w:tcPr>
            <w:tcW w:w="7920" w:type="dxa"/>
            <w:gridSpan w:val="2"/>
            <w:shd w:val="clear" w:color="auto" w:fill="auto"/>
            <w:tcMar>
              <w:top w:w="100" w:type="dxa"/>
              <w:left w:w="100" w:type="dxa"/>
              <w:bottom w:w="100" w:type="dxa"/>
              <w:right w:w="100" w:type="dxa"/>
            </w:tcMar>
          </w:tcPr>
          <w:p w14:paraId="746624D0"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Design packets with monitoring of learning and data analysis in mind.  Include specific directions for each task explaining how the feedback will be shared with the teacher.  Ensure parent training, as necessary. </w:t>
            </w:r>
          </w:p>
          <w:p w14:paraId="0D9F37FA"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Build a collaborative and ongoing partnership with parents.  Work to promote authentic and active </w:t>
            </w:r>
            <w:hyperlink r:id="rId10" w:history="1">
              <w:r w:rsidRPr="00276EAF">
                <w:rPr>
                  <w:rFonts w:asciiTheme="minorHAnsi" w:eastAsia="Arial" w:hAnsiTheme="minorHAnsi" w:cstheme="minorHAnsi"/>
                  <w:color w:val="0000FF"/>
                  <w:sz w:val="21"/>
                  <w:szCs w:val="21"/>
                  <w:u w:val="single"/>
                  <w:lang w:val="en"/>
                </w:rPr>
                <w:t>partnerships</w:t>
              </w:r>
            </w:hyperlink>
            <w:r w:rsidRPr="00276EAF">
              <w:rPr>
                <w:rFonts w:asciiTheme="minorHAnsi" w:eastAsia="Arial" w:hAnsiTheme="minorHAnsi" w:cstheme="minorHAnsi"/>
                <w:sz w:val="21"/>
                <w:szCs w:val="21"/>
                <w:lang w:val="en"/>
              </w:rPr>
              <w:t xml:space="preserve"> with parents. </w:t>
            </w:r>
          </w:p>
          <w:p w14:paraId="30332167"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Assess how and what the student is learning; know what will be taught next.</w:t>
            </w:r>
          </w:p>
          <w:p w14:paraId="34952D02"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Provide activities that encourage engagement, build in </w:t>
            </w:r>
            <w:hyperlink r:id="rId11" w:history="1">
              <w:r w:rsidRPr="00276EAF">
                <w:rPr>
                  <w:rFonts w:asciiTheme="minorHAnsi" w:eastAsia="Arial" w:hAnsiTheme="minorHAnsi" w:cstheme="minorHAnsi"/>
                  <w:color w:val="0000FF"/>
                  <w:sz w:val="21"/>
                  <w:szCs w:val="21"/>
                  <w:u w:val="single"/>
                  <w:lang w:val="en"/>
                </w:rPr>
                <w:t>rewards</w:t>
              </w:r>
            </w:hyperlink>
            <w:r w:rsidRPr="00276EAF">
              <w:rPr>
                <w:rFonts w:asciiTheme="minorHAnsi" w:eastAsia="Arial" w:hAnsiTheme="minorHAnsi" w:cstheme="minorHAnsi"/>
                <w:sz w:val="21"/>
                <w:szCs w:val="21"/>
                <w:lang w:val="en"/>
              </w:rPr>
              <w:t>, and include activities that promote self-monitoring.</w:t>
            </w:r>
          </w:p>
          <w:p w14:paraId="59EC6F3B"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Record, video, or take pictures of work (remember parental consent). </w:t>
            </w:r>
          </w:p>
          <w:p w14:paraId="5E740B8A"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Design rubrics or task response sheets aligned to assignments. </w:t>
            </w:r>
          </w:p>
          <w:p w14:paraId="24EB968F"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answer sheets and guides for parents or students to self-check.</w:t>
            </w:r>
          </w:p>
          <w:p w14:paraId="7CFBB53A"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scheduled check-ins with teacher or paraeducator.</w:t>
            </w:r>
          </w:p>
          <w:p w14:paraId="5F6464A2"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Chunk activities, allowing the teacher to collect small step learning and provide context for re-teaching before the student has gone too far astray in the work. </w:t>
            </w:r>
          </w:p>
          <w:p w14:paraId="297590B7"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Ensure opportunity for the student to ask questions, listen to and analyze questions to inform next steps for instruction. (</w:t>
            </w:r>
            <w:proofErr w:type="gramStart"/>
            <w:r w:rsidRPr="00276EAF">
              <w:rPr>
                <w:rFonts w:asciiTheme="minorHAnsi" w:eastAsia="Arial" w:hAnsiTheme="minorHAnsi" w:cstheme="minorHAnsi"/>
                <w:sz w:val="21"/>
                <w:szCs w:val="21"/>
                <w:lang w:val="en"/>
              </w:rPr>
              <w:t>regular</w:t>
            </w:r>
            <w:proofErr w:type="gramEnd"/>
            <w:r w:rsidRPr="00276EAF">
              <w:rPr>
                <w:rFonts w:asciiTheme="minorHAnsi" w:eastAsia="Arial" w:hAnsiTheme="minorHAnsi" w:cstheme="minorHAnsi"/>
                <w:sz w:val="21"/>
                <w:szCs w:val="21"/>
                <w:lang w:val="en"/>
              </w:rPr>
              <w:t xml:space="preserve"> telephone check-ins) </w:t>
            </w:r>
          </w:p>
          <w:p w14:paraId="1E3D8B9B"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Use U.S. Mail, email, or drop-off sites for returning data sheets/rubrics.</w:t>
            </w:r>
          </w:p>
          <w:p w14:paraId="3A218BF5" w14:textId="77777777" w:rsidR="0022520E" w:rsidRPr="00276EAF" w:rsidRDefault="0022520E" w:rsidP="0022520E">
            <w:pPr>
              <w:widowControl w:val="0"/>
              <w:numPr>
                <w:ilvl w:val="0"/>
                <w:numId w:val="15"/>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Ensure follow-up packets include feedback for the student and opportunities to revise/re-do work as needed.  </w:t>
            </w:r>
          </w:p>
        </w:tc>
      </w:tr>
      <w:tr w:rsidR="0022520E" w:rsidRPr="00276EAF" w14:paraId="343D2DB3" w14:textId="77777777" w:rsidTr="0022520E">
        <w:trPr>
          <w:gridBefore w:val="1"/>
          <w:wBefore w:w="10" w:type="dxa"/>
          <w:jc w:val="center"/>
        </w:trPr>
        <w:tc>
          <w:tcPr>
            <w:tcW w:w="2420" w:type="dxa"/>
            <w:gridSpan w:val="2"/>
            <w:shd w:val="clear" w:color="auto" w:fill="auto"/>
            <w:tcMar>
              <w:top w:w="100" w:type="dxa"/>
              <w:left w:w="100" w:type="dxa"/>
              <w:bottom w:w="100" w:type="dxa"/>
              <w:right w:w="100" w:type="dxa"/>
            </w:tcMar>
          </w:tcPr>
          <w:p w14:paraId="70C66E34"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b/>
                <w:sz w:val="21"/>
                <w:szCs w:val="21"/>
                <w:lang w:val="en"/>
              </w:rPr>
              <w:t xml:space="preserve">Commercial </w:t>
            </w:r>
            <w:proofErr w:type="gramStart"/>
            <w:r w:rsidRPr="00276EAF">
              <w:rPr>
                <w:rFonts w:asciiTheme="minorHAnsi" w:eastAsia="Arial" w:hAnsiTheme="minorHAnsi" w:cstheme="minorHAnsi"/>
                <w:b/>
                <w:sz w:val="21"/>
                <w:szCs w:val="21"/>
                <w:lang w:val="en"/>
              </w:rPr>
              <w:t>Third Party</w:t>
            </w:r>
            <w:proofErr w:type="gramEnd"/>
            <w:r w:rsidRPr="00276EAF">
              <w:rPr>
                <w:rFonts w:asciiTheme="minorHAnsi" w:eastAsia="Arial" w:hAnsiTheme="minorHAnsi" w:cstheme="minorHAnsi"/>
                <w:b/>
                <w:sz w:val="21"/>
                <w:szCs w:val="21"/>
                <w:lang w:val="en"/>
              </w:rPr>
              <w:t xml:space="preserve"> Learning </w:t>
            </w:r>
            <w:hyperlink r:id="rId12" w:history="1">
              <w:r w:rsidRPr="00276EAF">
                <w:rPr>
                  <w:rFonts w:asciiTheme="minorHAnsi" w:eastAsia="Arial" w:hAnsiTheme="minorHAnsi" w:cstheme="minorHAnsi"/>
                  <w:b/>
                  <w:color w:val="0000FF"/>
                  <w:sz w:val="21"/>
                  <w:szCs w:val="21"/>
                  <w:u w:val="single"/>
                  <w:lang w:val="en"/>
                </w:rPr>
                <w:t>Apps</w:t>
              </w:r>
            </w:hyperlink>
            <w:r w:rsidRPr="00276EAF">
              <w:rPr>
                <w:rFonts w:asciiTheme="minorHAnsi" w:eastAsia="Arial" w:hAnsiTheme="minorHAnsi" w:cstheme="minorHAnsi"/>
                <w:sz w:val="21"/>
                <w:szCs w:val="21"/>
                <w:lang w:val="en"/>
              </w:rPr>
              <w:t xml:space="preserve"> </w:t>
            </w:r>
          </w:p>
          <w:p w14:paraId="077EB7E1"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(e.g., </w:t>
            </w:r>
            <w:proofErr w:type="spellStart"/>
            <w:r w:rsidRPr="00276EAF">
              <w:rPr>
                <w:rFonts w:asciiTheme="minorHAnsi" w:eastAsia="Arial" w:hAnsiTheme="minorHAnsi" w:cstheme="minorHAnsi"/>
                <w:sz w:val="21"/>
                <w:szCs w:val="21"/>
                <w:lang w:val="en"/>
              </w:rPr>
              <w:t>iReady</w:t>
            </w:r>
            <w:proofErr w:type="spellEnd"/>
            <w:r w:rsidRPr="00276EAF">
              <w:rPr>
                <w:rFonts w:asciiTheme="minorHAnsi" w:eastAsia="Arial" w:hAnsiTheme="minorHAnsi" w:cstheme="minorHAnsi"/>
                <w:sz w:val="21"/>
                <w:szCs w:val="21"/>
                <w:lang w:val="en"/>
              </w:rPr>
              <w:t xml:space="preserve">, Lexia Core 5, Prodigy, </w:t>
            </w:r>
            <w:proofErr w:type="spellStart"/>
            <w:r w:rsidRPr="00276EAF">
              <w:rPr>
                <w:rFonts w:asciiTheme="minorHAnsi" w:eastAsia="Arial" w:hAnsiTheme="minorHAnsi" w:cstheme="minorHAnsi"/>
                <w:sz w:val="21"/>
                <w:szCs w:val="21"/>
                <w:lang w:val="en"/>
              </w:rPr>
              <w:t>TeachTown</w:t>
            </w:r>
            <w:proofErr w:type="spellEnd"/>
            <w:r w:rsidRPr="00276EAF">
              <w:rPr>
                <w:rFonts w:asciiTheme="minorHAnsi" w:eastAsia="Arial" w:hAnsiTheme="minorHAnsi" w:cstheme="minorHAnsi"/>
                <w:sz w:val="21"/>
                <w:szCs w:val="21"/>
                <w:lang w:val="en"/>
              </w:rPr>
              <w:t>)</w:t>
            </w:r>
          </w:p>
          <w:p w14:paraId="2360F74D" w14:textId="77777777" w:rsidR="0022520E" w:rsidRPr="00276EAF" w:rsidRDefault="0022520E" w:rsidP="0022520E">
            <w:pPr>
              <w:widowControl w:val="0"/>
              <w:rPr>
                <w:rFonts w:asciiTheme="minorHAnsi" w:eastAsia="Arial" w:hAnsiTheme="minorHAnsi" w:cstheme="minorHAnsi"/>
                <w:sz w:val="21"/>
                <w:szCs w:val="21"/>
                <w:lang w:val="en"/>
              </w:rPr>
            </w:pPr>
          </w:p>
          <w:p w14:paraId="59FC002A"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Apps maybe used to support instruction and practice of skills during distance learning days. </w:t>
            </w:r>
          </w:p>
          <w:p w14:paraId="339F3821" w14:textId="77777777" w:rsidR="0022520E" w:rsidRPr="00276EAF" w:rsidRDefault="0022520E" w:rsidP="0022520E">
            <w:pPr>
              <w:widowControl w:val="0"/>
              <w:pBdr>
                <w:top w:val="nil"/>
                <w:left w:val="nil"/>
                <w:bottom w:val="nil"/>
                <w:right w:val="nil"/>
                <w:between w:val="nil"/>
              </w:pBdr>
              <w:rPr>
                <w:rFonts w:asciiTheme="minorHAnsi" w:eastAsia="Arial" w:hAnsiTheme="minorHAnsi" w:cstheme="minorHAnsi"/>
                <w:sz w:val="21"/>
                <w:szCs w:val="21"/>
                <w:lang w:val="en"/>
              </w:rPr>
            </w:pPr>
          </w:p>
        </w:tc>
        <w:tc>
          <w:tcPr>
            <w:tcW w:w="7920" w:type="dxa"/>
            <w:gridSpan w:val="2"/>
            <w:shd w:val="clear" w:color="auto" w:fill="auto"/>
            <w:tcMar>
              <w:top w:w="100" w:type="dxa"/>
              <w:left w:w="100" w:type="dxa"/>
              <w:bottom w:w="100" w:type="dxa"/>
              <w:right w:w="100" w:type="dxa"/>
            </w:tcMar>
          </w:tcPr>
          <w:p w14:paraId="7E3920E7"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Evaluate/investigate the type of </w:t>
            </w:r>
            <w:hyperlink r:id="rId13" w:history="1">
              <w:r w:rsidRPr="00276EAF">
                <w:rPr>
                  <w:rFonts w:asciiTheme="minorHAnsi" w:eastAsia="Arial" w:hAnsiTheme="minorHAnsi" w:cstheme="minorHAnsi"/>
                  <w:color w:val="0000FF"/>
                  <w:sz w:val="21"/>
                  <w:szCs w:val="21"/>
                  <w:u w:val="single"/>
                  <w:lang w:val="en"/>
                </w:rPr>
                <w:t>data</w:t>
              </w:r>
            </w:hyperlink>
            <w:r w:rsidRPr="00276EAF">
              <w:rPr>
                <w:rFonts w:asciiTheme="minorHAnsi" w:eastAsia="Arial" w:hAnsiTheme="minorHAnsi" w:cstheme="minorHAnsi"/>
                <w:sz w:val="21"/>
                <w:szCs w:val="21"/>
                <w:lang w:val="en"/>
              </w:rPr>
              <w:t xml:space="preserve"> that is collected through the app prior to implementing it.</w:t>
            </w:r>
          </w:p>
          <w:p w14:paraId="70B032BB"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Identify gaps in instruction and/or data collection that will need to be addressed through other modalities.  </w:t>
            </w:r>
          </w:p>
          <w:p w14:paraId="329710AB"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Consider the student’s familiarity with the app interface and level of accessibility based on the student’s individual needs.</w:t>
            </w:r>
          </w:p>
          <w:p w14:paraId="686736C7"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Regularly review and </w:t>
            </w:r>
            <w:hyperlink r:id="rId14" w:history="1">
              <w:r w:rsidRPr="00276EAF">
                <w:rPr>
                  <w:rFonts w:asciiTheme="minorHAnsi" w:eastAsia="Arial" w:hAnsiTheme="minorHAnsi" w:cstheme="minorHAnsi"/>
                  <w:color w:val="0000FF"/>
                  <w:sz w:val="21"/>
                  <w:szCs w:val="21"/>
                  <w:u w:val="single"/>
                  <w:lang w:val="en"/>
                </w:rPr>
                <w:t>analyze</w:t>
              </w:r>
            </w:hyperlink>
            <w:r w:rsidRPr="00276EAF">
              <w:rPr>
                <w:rFonts w:asciiTheme="minorHAnsi" w:eastAsia="Arial" w:hAnsiTheme="minorHAnsi" w:cstheme="minorHAnsi"/>
                <w:sz w:val="21"/>
                <w:szCs w:val="21"/>
                <w:lang w:val="en"/>
              </w:rPr>
              <w:t xml:space="preserve"> the data collected by the app.</w:t>
            </w:r>
          </w:p>
          <w:p w14:paraId="5AAD5525"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Supplement the apps’ data collection with skills reviews.  Use video conferencing to gather more in-depth skill information or asynchronous tasks to measure learning or progress on IEP goals.</w:t>
            </w:r>
          </w:p>
          <w:p w14:paraId="46A85903"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Analyze patterns of errors, gather more skills information when gaps arise. </w:t>
            </w:r>
          </w:p>
          <w:p w14:paraId="436BA97F"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Use screen sharing to observe the student engaged in the work or app. </w:t>
            </w:r>
          </w:p>
          <w:p w14:paraId="14524C13" w14:textId="77777777" w:rsidR="0022520E" w:rsidRPr="00276EAF" w:rsidRDefault="0022520E" w:rsidP="0022520E">
            <w:pPr>
              <w:widowControl w:val="0"/>
              <w:numPr>
                <w:ilvl w:val="0"/>
                <w:numId w:val="16"/>
              </w:numPr>
              <w:pBdr>
                <w:top w:val="nil"/>
                <w:left w:val="nil"/>
                <w:bottom w:val="nil"/>
                <w:right w:val="nil"/>
                <w:between w:val="nil"/>
              </w:pBd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If possible, make the use of the app consistent across the class/school/district.</w:t>
            </w:r>
          </w:p>
        </w:tc>
      </w:tr>
      <w:tr w:rsidR="0022520E" w:rsidRPr="00276EAF" w14:paraId="7324BAED" w14:textId="77777777" w:rsidTr="0022520E">
        <w:trPr>
          <w:gridAfter w:val="1"/>
          <w:wAfter w:w="10" w:type="dxa"/>
          <w:jc w:val="center"/>
        </w:trPr>
        <w:tc>
          <w:tcPr>
            <w:tcW w:w="2420" w:type="dxa"/>
            <w:gridSpan w:val="2"/>
            <w:shd w:val="clear" w:color="auto" w:fill="auto"/>
            <w:tcMar>
              <w:top w:w="100" w:type="dxa"/>
              <w:left w:w="100" w:type="dxa"/>
              <w:bottom w:w="100" w:type="dxa"/>
              <w:right w:w="100" w:type="dxa"/>
            </w:tcMar>
          </w:tcPr>
          <w:p w14:paraId="2A0EF9BB" w14:textId="77777777" w:rsidR="0022520E" w:rsidRPr="00276EAF" w:rsidRDefault="0022520E" w:rsidP="0022520E">
            <w:pPr>
              <w:widowControl w:val="0"/>
              <w:rPr>
                <w:rFonts w:asciiTheme="minorHAnsi" w:eastAsia="Arial" w:hAnsiTheme="minorHAnsi" w:cstheme="minorHAnsi"/>
                <w:b/>
                <w:sz w:val="21"/>
                <w:szCs w:val="21"/>
                <w:lang w:val="en"/>
              </w:rPr>
            </w:pPr>
            <w:r w:rsidRPr="00276EAF">
              <w:rPr>
                <w:rFonts w:asciiTheme="minorHAnsi" w:eastAsia="Arial" w:hAnsiTheme="minorHAnsi" w:cstheme="minorHAnsi"/>
                <w:b/>
                <w:sz w:val="21"/>
                <w:szCs w:val="21"/>
                <w:lang w:val="en"/>
              </w:rPr>
              <w:t>Direct One-to-One/ Small Group Online or Face-to-Face Instruction</w:t>
            </w:r>
          </w:p>
          <w:p w14:paraId="1B8F3C46" w14:textId="77777777" w:rsidR="0022520E" w:rsidRPr="00276EAF" w:rsidRDefault="0022520E" w:rsidP="0022520E">
            <w:pPr>
              <w:widowControl w:val="0"/>
              <w:ind w:left="380"/>
              <w:rPr>
                <w:rFonts w:asciiTheme="minorHAnsi" w:eastAsia="Arial" w:hAnsiTheme="minorHAnsi" w:cstheme="minorHAnsi"/>
                <w:sz w:val="21"/>
                <w:szCs w:val="21"/>
                <w:lang w:val="en"/>
              </w:rPr>
            </w:pPr>
          </w:p>
          <w:p w14:paraId="61080BE4" w14:textId="77777777" w:rsidR="0022520E" w:rsidRPr="00276EAF" w:rsidRDefault="0022520E" w:rsidP="0022520E">
            <w:pPr>
              <w:widowControl w:val="0"/>
              <w:ind w:left="-15"/>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A direct instructional activity can be designed to address specific skills as outlined in IEP goals and objectives or to target gaps, missed learning, follow-up instruction, etc.   </w:t>
            </w:r>
          </w:p>
        </w:tc>
        <w:tc>
          <w:tcPr>
            <w:tcW w:w="7920" w:type="dxa"/>
            <w:gridSpan w:val="2"/>
            <w:shd w:val="clear" w:color="auto" w:fill="auto"/>
            <w:tcMar>
              <w:top w:w="100" w:type="dxa"/>
              <w:left w:w="100" w:type="dxa"/>
              <w:bottom w:w="100" w:type="dxa"/>
              <w:right w:w="100" w:type="dxa"/>
            </w:tcMar>
          </w:tcPr>
          <w:p w14:paraId="0CBD0817"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Use the IEP goal/objective to guide assessment activities.</w:t>
            </w:r>
          </w:p>
          <w:p w14:paraId="4AEC212A"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Engage the student in authentic discussion, listen carefully to comments and questions.</w:t>
            </w:r>
          </w:p>
          <w:p w14:paraId="5FC114AF"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Use guided questions to have the student explain their work process and thinking. </w:t>
            </w:r>
          </w:p>
          <w:p w14:paraId="0D4361E8"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Develop a </w:t>
            </w:r>
            <w:hyperlink r:id="rId15" w:history="1">
              <w:r w:rsidRPr="00276EAF">
                <w:rPr>
                  <w:rFonts w:asciiTheme="minorHAnsi" w:eastAsia="Arial" w:hAnsiTheme="minorHAnsi" w:cstheme="minorHAnsi"/>
                  <w:color w:val="0000FF"/>
                  <w:sz w:val="21"/>
                  <w:szCs w:val="21"/>
                  <w:u w:val="single"/>
                  <w:lang w:val="en"/>
                </w:rPr>
                <w:t>simple data log</w:t>
              </w:r>
            </w:hyperlink>
            <w:r w:rsidRPr="00276EAF">
              <w:rPr>
                <w:rFonts w:asciiTheme="minorHAnsi" w:eastAsia="Arial" w:hAnsiTheme="minorHAnsi" w:cstheme="minorHAnsi"/>
                <w:sz w:val="21"/>
                <w:szCs w:val="21"/>
                <w:lang w:val="en"/>
              </w:rPr>
              <w:t xml:space="preserve">: identify goals, strategy and response, and notable behaviors. </w:t>
            </w:r>
          </w:p>
          <w:p w14:paraId="6D0FBD12"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Conduct skill reviews.</w:t>
            </w:r>
          </w:p>
          <w:p w14:paraId="0FD559CC"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Ask the student what they noticed about their work, what was easiest, and what was hardest? </w:t>
            </w:r>
          </w:p>
          <w:p w14:paraId="06E29D23"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Identify and name a criterion for success met; identify and name a criterion to improve. </w:t>
            </w:r>
          </w:p>
          <w:p w14:paraId="3EB2F9C4" w14:textId="77777777" w:rsidR="0022520E" w:rsidRPr="00276EAF" w:rsidRDefault="0022520E" w:rsidP="0022520E">
            <w:pPr>
              <w:widowControl w:val="0"/>
              <w:numPr>
                <w:ilvl w:val="0"/>
                <w:numId w:val="19"/>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chat features for students to submit questions, comments, etc.</w:t>
            </w:r>
          </w:p>
        </w:tc>
      </w:tr>
      <w:tr w:rsidR="0022520E" w:rsidRPr="00276EAF" w14:paraId="436D31B7" w14:textId="77777777" w:rsidTr="0022520E">
        <w:trPr>
          <w:gridAfter w:val="1"/>
          <w:wAfter w:w="10" w:type="dxa"/>
          <w:jc w:val="center"/>
        </w:trPr>
        <w:tc>
          <w:tcPr>
            <w:tcW w:w="2420" w:type="dxa"/>
            <w:gridSpan w:val="2"/>
            <w:shd w:val="clear" w:color="auto" w:fill="auto"/>
            <w:tcMar>
              <w:top w:w="100" w:type="dxa"/>
              <w:left w:w="100" w:type="dxa"/>
              <w:bottom w:w="100" w:type="dxa"/>
              <w:right w:w="100" w:type="dxa"/>
            </w:tcMar>
          </w:tcPr>
          <w:p w14:paraId="6324176C" w14:textId="77777777" w:rsidR="0022520E" w:rsidRPr="00276EAF" w:rsidRDefault="0022520E" w:rsidP="0022520E">
            <w:pPr>
              <w:widowControl w:val="0"/>
              <w:rPr>
                <w:rFonts w:asciiTheme="minorHAnsi" w:eastAsia="Arial" w:hAnsiTheme="minorHAnsi" w:cstheme="minorHAnsi"/>
                <w:b/>
                <w:sz w:val="21"/>
                <w:szCs w:val="21"/>
                <w:lang w:val="en"/>
              </w:rPr>
            </w:pPr>
            <w:r w:rsidRPr="00276EAF">
              <w:rPr>
                <w:rFonts w:asciiTheme="minorHAnsi" w:eastAsia="Arial" w:hAnsiTheme="minorHAnsi" w:cstheme="minorHAnsi"/>
                <w:b/>
                <w:sz w:val="21"/>
                <w:szCs w:val="21"/>
                <w:lang w:val="en"/>
              </w:rPr>
              <w:t xml:space="preserve">Online Self-Directed </w:t>
            </w:r>
            <w:r w:rsidRPr="00276EAF">
              <w:rPr>
                <w:rFonts w:asciiTheme="minorHAnsi" w:eastAsia="Arial" w:hAnsiTheme="minorHAnsi" w:cstheme="minorHAnsi"/>
                <w:b/>
                <w:sz w:val="21"/>
                <w:szCs w:val="21"/>
                <w:lang w:val="en"/>
              </w:rPr>
              <w:lastRenderedPageBreak/>
              <w:t>Activities/Independent Assignments</w:t>
            </w:r>
          </w:p>
          <w:p w14:paraId="7AA377DA"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Asynchronous Learning</w:t>
            </w:r>
          </w:p>
          <w:p w14:paraId="6C39DC6E" w14:textId="77777777" w:rsidR="0022520E" w:rsidRPr="00276EAF" w:rsidRDefault="0022520E" w:rsidP="0022520E">
            <w:pPr>
              <w:widowControl w:val="0"/>
              <w:rPr>
                <w:rFonts w:asciiTheme="minorHAnsi" w:eastAsia="Arial" w:hAnsiTheme="minorHAnsi" w:cstheme="minorHAnsi"/>
                <w:sz w:val="21"/>
                <w:szCs w:val="21"/>
                <w:lang w:val="en"/>
              </w:rPr>
            </w:pPr>
          </w:p>
          <w:p w14:paraId="02CA5A15" w14:textId="77777777" w:rsidR="0022520E" w:rsidRPr="00276EAF" w:rsidRDefault="0022520E" w:rsidP="0022520E">
            <w:pPr>
              <w:widowControl w:val="0"/>
              <w:ind w:left="-15"/>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A well-developed asynchronous lesson will have </w:t>
            </w:r>
            <w:proofErr w:type="gramStart"/>
            <w:r w:rsidRPr="00276EAF">
              <w:rPr>
                <w:rFonts w:asciiTheme="minorHAnsi" w:eastAsia="Arial" w:hAnsiTheme="minorHAnsi" w:cstheme="minorHAnsi"/>
                <w:sz w:val="21"/>
                <w:szCs w:val="21"/>
                <w:lang w:val="en"/>
              </w:rPr>
              <w:t>all of</w:t>
            </w:r>
            <w:proofErr w:type="gramEnd"/>
            <w:r w:rsidRPr="00276EAF">
              <w:rPr>
                <w:rFonts w:asciiTheme="minorHAnsi" w:eastAsia="Arial" w:hAnsiTheme="minorHAnsi" w:cstheme="minorHAnsi"/>
                <w:sz w:val="21"/>
                <w:szCs w:val="21"/>
                <w:lang w:val="en"/>
              </w:rPr>
              <w:t xml:space="preserve"> the attributes of the synchronous learning opportunity and additional structures such as chunking and benchmarks to assist the student with independent work completion.</w:t>
            </w:r>
          </w:p>
        </w:tc>
        <w:tc>
          <w:tcPr>
            <w:tcW w:w="7920" w:type="dxa"/>
            <w:gridSpan w:val="2"/>
            <w:shd w:val="clear" w:color="auto" w:fill="auto"/>
            <w:tcMar>
              <w:top w:w="100" w:type="dxa"/>
              <w:left w:w="100" w:type="dxa"/>
              <w:bottom w:w="100" w:type="dxa"/>
              <w:right w:w="100" w:type="dxa"/>
            </w:tcMar>
          </w:tcPr>
          <w:p w14:paraId="27EE7D52"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lastRenderedPageBreak/>
              <w:t>Assign paraeducators to assist with check-ins and support.</w:t>
            </w:r>
          </w:p>
          <w:p w14:paraId="034A7448"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lastRenderedPageBreak/>
              <w:t xml:space="preserve">Provide samples of what is intended for an outcome and what does not meet the criteria. “This is an insect, and this is not and insect? </w:t>
            </w:r>
            <w:proofErr w:type="gramStart"/>
            <w:r w:rsidRPr="00276EAF">
              <w:rPr>
                <w:rFonts w:asciiTheme="minorHAnsi" w:eastAsia="Arial" w:hAnsiTheme="minorHAnsi" w:cstheme="minorHAnsi"/>
                <w:sz w:val="21"/>
                <w:szCs w:val="21"/>
                <w:lang w:val="en"/>
              </w:rPr>
              <w:t xml:space="preserve">“  </w:t>
            </w:r>
            <w:proofErr w:type="gramEnd"/>
            <w:r w:rsidRPr="00276EAF">
              <w:rPr>
                <w:rFonts w:asciiTheme="minorHAnsi" w:eastAsia="Arial" w:hAnsiTheme="minorHAnsi" w:cstheme="minorHAnsi"/>
                <w:sz w:val="21"/>
                <w:szCs w:val="21"/>
                <w:lang w:val="en"/>
              </w:rPr>
              <w:t xml:space="preserve"> Provide rationale to reinforce concepts.  </w:t>
            </w:r>
          </w:p>
          <w:p w14:paraId="5A5BAF31"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Build-in self-assessment tools and benchmark reflection opportunities.</w:t>
            </w:r>
          </w:p>
          <w:p w14:paraId="0A5CDE1F"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chunking and pacing of activities to maintain engagement with subset rubrics for guided success.</w:t>
            </w:r>
          </w:p>
          <w:p w14:paraId="27C20449"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Develop self-checking quizzes and flashcards.  </w:t>
            </w:r>
          </w:p>
          <w:p w14:paraId="592B20C3"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Utilize </w:t>
            </w:r>
            <w:hyperlink r:id="rId16" w:history="1">
              <w:r w:rsidRPr="00276EAF">
                <w:rPr>
                  <w:rFonts w:asciiTheme="minorHAnsi" w:eastAsia="Arial" w:hAnsiTheme="minorHAnsi" w:cstheme="minorHAnsi"/>
                  <w:color w:val="0000FF"/>
                  <w:sz w:val="21"/>
                  <w:szCs w:val="21"/>
                  <w:u w:val="single"/>
                  <w:lang w:val="en"/>
                </w:rPr>
                <w:t>Google Forms</w:t>
              </w:r>
            </w:hyperlink>
            <w:r w:rsidRPr="00276EAF">
              <w:rPr>
                <w:rFonts w:asciiTheme="minorHAnsi" w:eastAsia="Arial" w:hAnsiTheme="minorHAnsi" w:cstheme="minorHAnsi"/>
                <w:sz w:val="21"/>
                <w:szCs w:val="21"/>
                <w:lang w:val="en"/>
              </w:rPr>
              <w:t xml:space="preserve"> as exit tickets or worksheets. </w:t>
            </w:r>
          </w:p>
          <w:p w14:paraId="6694B42D"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Ask students to write brief sentences or illustrate a prompted response. </w:t>
            </w:r>
          </w:p>
          <w:p w14:paraId="71D10C4B"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Provide an opportunity for discussion boards for a group of students, require engagement, and monitor daily. </w:t>
            </w:r>
          </w:p>
          <w:p w14:paraId="7BD1934D"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opportunities and avenues for students to submit questions.</w:t>
            </w:r>
          </w:p>
          <w:p w14:paraId="320CED21" w14:textId="77777777" w:rsidR="0022520E" w:rsidRPr="00276EAF" w:rsidRDefault="0022520E" w:rsidP="0022520E">
            <w:pPr>
              <w:widowControl w:val="0"/>
              <w:numPr>
                <w:ilvl w:val="0"/>
                <w:numId w:val="13"/>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Design a work product that demonstrates learning, such as a game, a puzzle, flash cards, or quiz for another student.</w:t>
            </w:r>
          </w:p>
          <w:p w14:paraId="34F1E414" w14:textId="77777777" w:rsidR="0022520E" w:rsidRPr="00276EAF" w:rsidRDefault="0022520E" w:rsidP="0022520E">
            <w:pPr>
              <w:widowControl w:val="0"/>
              <w:numPr>
                <w:ilvl w:val="0"/>
                <w:numId w:val="14"/>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With parent permission, use video recording. </w:t>
            </w:r>
          </w:p>
          <w:p w14:paraId="3EC7ABFB" w14:textId="77777777" w:rsidR="0022520E" w:rsidRPr="00276EAF" w:rsidRDefault="0022520E" w:rsidP="0022520E">
            <w:pPr>
              <w:widowControl w:val="0"/>
              <w:numPr>
                <w:ilvl w:val="0"/>
                <w:numId w:val="14"/>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Collaborate with </w:t>
            </w:r>
            <w:hyperlink r:id="rId17" w:history="1">
              <w:r w:rsidRPr="00276EAF">
                <w:rPr>
                  <w:rFonts w:asciiTheme="minorHAnsi" w:eastAsia="Arial" w:hAnsiTheme="minorHAnsi" w:cstheme="minorHAnsi"/>
                  <w:color w:val="0000FF"/>
                  <w:sz w:val="21"/>
                  <w:szCs w:val="21"/>
                  <w:u w:val="single"/>
                  <w:lang w:val="en"/>
                </w:rPr>
                <w:t>parents</w:t>
              </w:r>
            </w:hyperlink>
            <w:r w:rsidRPr="00276EAF">
              <w:rPr>
                <w:rFonts w:asciiTheme="minorHAnsi" w:eastAsia="Arial" w:hAnsiTheme="minorHAnsi" w:cstheme="minorHAnsi"/>
                <w:sz w:val="21"/>
                <w:szCs w:val="21"/>
                <w:lang w:val="en"/>
              </w:rPr>
              <w:t xml:space="preserve"> to provide opportunities for the student to replicate or apply skills that were taught in the week’s/day’s lessons.</w:t>
            </w:r>
          </w:p>
          <w:p w14:paraId="0D1D986C" w14:textId="77777777" w:rsidR="0022520E" w:rsidRPr="00276EAF" w:rsidRDefault="0022520E" w:rsidP="0022520E">
            <w:pPr>
              <w:widowControl w:val="0"/>
              <w:numPr>
                <w:ilvl w:val="0"/>
                <w:numId w:val="14"/>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Provide parent with a structured document or tool to communicate feedback. </w:t>
            </w:r>
          </w:p>
        </w:tc>
      </w:tr>
      <w:tr w:rsidR="0022520E" w:rsidRPr="00276EAF" w14:paraId="1D307F91" w14:textId="77777777" w:rsidTr="0022520E">
        <w:trPr>
          <w:gridAfter w:val="1"/>
          <w:wAfter w:w="10" w:type="dxa"/>
          <w:jc w:val="center"/>
        </w:trPr>
        <w:tc>
          <w:tcPr>
            <w:tcW w:w="2420" w:type="dxa"/>
            <w:gridSpan w:val="2"/>
            <w:shd w:val="clear" w:color="auto" w:fill="auto"/>
            <w:tcMar>
              <w:top w:w="100" w:type="dxa"/>
              <w:left w:w="100" w:type="dxa"/>
              <w:bottom w:w="100" w:type="dxa"/>
              <w:right w:w="100" w:type="dxa"/>
            </w:tcMar>
          </w:tcPr>
          <w:p w14:paraId="4F190216" w14:textId="77777777" w:rsidR="0022520E" w:rsidRPr="00276EAF" w:rsidRDefault="0022520E" w:rsidP="0022520E">
            <w:pPr>
              <w:widowControl w:val="0"/>
              <w:rPr>
                <w:rFonts w:asciiTheme="minorHAnsi" w:eastAsia="Arial" w:hAnsiTheme="minorHAnsi" w:cstheme="minorHAnsi"/>
                <w:b/>
                <w:sz w:val="21"/>
                <w:szCs w:val="21"/>
                <w:lang w:val="en"/>
              </w:rPr>
            </w:pPr>
            <w:r w:rsidRPr="00276EAF">
              <w:rPr>
                <w:rFonts w:asciiTheme="minorHAnsi" w:eastAsia="Arial" w:hAnsiTheme="minorHAnsi" w:cstheme="minorHAnsi"/>
                <w:b/>
                <w:sz w:val="21"/>
                <w:szCs w:val="21"/>
                <w:lang w:val="en"/>
              </w:rPr>
              <w:lastRenderedPageBreak/>
              <w:t xml:space="preserve">Group Assignments/ Projects </w:t>
            </w:r>
          </w:p>
          <w:p w14:paraId="0D71E036" w14:textId="77777777" w:rsidR="0022520E" w:rsidRPr="00276EAF" w:rsidRDefault="0022520E" w:rsidP="0022520E">
            <w:pPr>
              <w:widowControl w:val="0"/>
              <w:rPr>
                <w:rFonts w:asciiTheme="minorHAnsi" w:eastAsia="Arial" w:hAnsiTheme="minorHAnsi" w:cstheme="minorHAnsi"/>
                <w:sz w:val="21"/>
                <w:szCs w:val="21"/>
                <w:lang w:val="en"/>
              </w:rPr>
            </w:pPr>
          </w:p>
          <w:p w14:paraId="64B31F67"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Students with disabilities participate in virtual and school-based group assignments to access general education curriculum and instruction.  </w:t>
            </w:r>
          </w:p>
        </w:tc>
        <w:tc>
          <w:tcPr>
            <w:tcW w:w="7920" w:type="dxa"/>
            <w:gridSpan w:val="2"/>
            <w:shd w:val="clear" w:color="auto" w:fill="auto"/>
            <w:tcMar>
              <w:top w:w="100" w:type="dxa"/>
              <w:left w:w="100" w:type="dxa"/>
              <w:bottom w:w="100" w:type="dxa"/>
              <w:right w:w="100" w:type="dxa"/>
            </w:tcMar>
          </w:tcPr>
          <w:p w14:paraId="46C89D91"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initial opportunity to ask questions, ensure understanding of assignment, and criteria for success.</w:t>
            </w:r>
          </w:p>
          <w:p w14:paraId="195193C7"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Provide opportunities for benchmark check-ins, individual and group reflections.  </w:t>
            </w:r>
          </w:p>
          <w:p w14:paraId="699EF36F"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Use virtual student break-out rooms to meet, discuss, and collaborate.</w:t>
            </w:r>
          </w:p>
          <w:p w14:paraId="11EDE7BB"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Engage the paraeducator to monitor break-out rooms.</w:t>
            </w:r>
          </w:p>
          <w:p w14:paraId="6EDFB4D1"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Have students re-state roles and assignments. </w:t>
            </w:r>
          </w:p>
          <w:p w14:paraId="1728A57F"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Provide chunking, timelines, check-out lists, and rubrics. </w:t>
            </w:r>
          </w:p>
          <w:p w14:paraId="0D61BE73"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Used shared tools to complete assignments, documents, slide shows.</w:t>
            </w:r>
          </w:p>
          <w:p w14:paraId="79D3F5ED"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Record a virtual verbal or written group discussion.</w:t>
            </w:r>
          </w:p>
          <w:p w14:paraId="538E6F1F"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Use a chat feature for students to check in with teacher.</w:t>
            </w:r>
          </w:p>
          <w:p w14:paraId="1A49D301" w14:textId="77777777" w:rsidR="0022520E" w:rsidRPr="00276EAF" w:rsidRDefault="0022520E" w:rsidP="0022520E">
            <w:pPr>
              <w:widowControl w:val="0"/>
              <w:numPr>
                <w:ilvl w:val="0"/>
                <w:numId w:val="17"/>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Provide self-monitoring, group monitor, or peer assessment tools.   </w:t>
            </w:r>
          </w:p>
        </w:tc>
      </w:tr>
      <w:tr w:rsidR="0022520E" w:rsidRPr="00276EAF" w14:paraId="30C2E476" w14:textId="77777777" w:rsidTr="0022520E">
        <w:trPr>
          <w:gridAfter w:val="1"/>
          <w:wAfter w:w="10" w:type="dxa"/>
          <w:jc w:val="center"/>
        </w:trPr>
        <w:tc>
          <w:tcPr>
            <w:tcW w:w="2420" w:type="dxa"/>
            <w:gridSpan w:val="2"/>
            <w:shd w:val="clear" w:color="auto" w:fill="auto"/>
            <w:tcMar>
              <w:top w:w="100" w:type="dxa"/>
              <w:left w:w="100" w:type="dxa"/>
              <w:bottom w:w="100" w:type="dxa"/>
              <w:right w:w="100" w:type="dxa"/>
            </w:tcMar>
          </w:tcPr>
          <w:p w14:paraId="689AABF9" w14:textId="77777777" w:rsidR="0022520E" w:rsidRPr="00276EAF" w:rsidRDefault="0022520E" w:rsidP="0022520E">
            <w:pPr>
              <w:widowControl w:val="0"/>
              <w:rPr>
                <w:rFonts w:asciiTheme="minorHAnsi" w:eastAsia="Arial" w:hAnsiTheme="minorHAnsi" w:cstheme="minorHAnsi"/>
                <w:b/>
                <w:sz w:val="21"/>
                <w:szCs w:val="21"/>
                <w:lang w:val="en"/>
              </w:rPr>
            </w:pPr>
            <w:r w:rsidRPr="00276EAF">
              <w:rPr>
                <w:rFonts w:asciiTheme="minorHAnsi" w:eastAsia="Arial" w:hAnsiTheme="minorHAnsi" w:cstheme="minorHAnsi"/>
                <w:b/>
                <w:sz w:val="21"/>
                <w:szCs w:val="21"/>
                <w:lang w:val="en"/>
              </w:rPr>
              <w:t xml:space="preserve">Televised Lessons </w:t>
            </w:r>
          </w:p>
          <w:p w14:paraId="10C4688B" w14:textId="77777777" w:rsidR="0022520E" w:rsidRPr="00276EAF" w:rsidRDefault="0022520E" w:rsidP="0022520E">
            <w:pPr>
              <w:widowControl w:val="0"/>
              <w:rPr>
                <w:rFonts w:asciiTheme="minorHAnsi" w:eastAsia="Arial" w:hAnsiTheme="minorHAnsi" w:cstheme="minorHAnsi"/>
                <w:sz w:val="21"/>
                <w:szCs w:val="21"/>
                <w:lang w:val="en"/>
              </w:rPr>
            </w:pPr>
          </w:p>
          <w:p w14:paraId="59EB645A" w14:textId="77777777" w:rsidR="0022520E" w:rsidRPr="00276EAF" w:rsidRDefault="0022520E" w:rsidP="0022520E">
            <w:pPr>
              <w:widowControl w:val="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Many systems provide large group instruction using public broadcast television and established schedules.</w:t>
            </w:r>
          </w:p>
        </w:tc>
        <w:tc>
          <w:tcPr>
            <w:tcW w:w="7920" w:type="dxa"/>
            <w:gridSpan w:val="2"/>
            <w:shd w:val="clear" w:color="auto" w:fill="auto"/>
            <w:tcMar>
              <w:top w:w="100" w:type="dxa"/>
              <w:left w:w="100" w:type="dxa"/>
              <w:bottom w:w="100" w:type="dxa"/>
              <w:right w:w="100" w:type="dxa"/>
            </w:tcMar>
          </w:tcPr>
          <w:p w14:paraId="3675B1F4"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Use 1:1 </w:t>
            </w:r>
            <w:proofErr w:type="gramStart"/>
            <w:r w:rsidRPr="00276EAF">
              <w:rPr>
                <w:rFonts w:asciiTheme="minorHAnsi" w:eastAsia="Arial" w:hAnsiTheme="minorHAnsi" w:cstheme="minorHAnsi"/>
                <w:sz w:val="21"/>
                <w:szCs w:val="21"/>
                <w:lang w:val="en"/>
              </w:rPr>
              <w:t>check-ins</w:t>
            </w:r>
            <w:proofErr w:type="gramEnd"/>
            <w:r w:rsidRPr="00276EAF">
              <w:rPr>
                <w:rFonts w:asciiTheme="minorHAnsi" w:eastAsia="Arial" w:hAnsiTheme="minorHAnsi" w:cstheme="minorHAnsi"/>
                <w:sz w:val="21"/>
                <w:szCs w:val="21"/>
                <w:lang w:val="en"/>
              </w:rPr>
              <w:t xml:space="preserve"> to review skill instruction with student.</w:t>
            </w:r>
          </w:p>
          <w:p w14:paraId="5C38AEA3"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Engage paraeducator in the check-in process. </w:t>
            </w:r>
          </w:p>
          <w:p w14:paraId="05908A9F"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student with an avenue to submit questions.</w:t>
            </w:r>
          </w:p>
          <w:p w14:paraId="15229C5A"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Provide student with direct instruction aligned to the IEP. </w:t>
            </w:r>
          </w:p>
          <w:p w14:paraId="6BD4F113"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Review progress on IEP goals as outlined in the IEP.</w:t>
            </w:r>
          </w:p>
          <w:p w14:paraId="63315193"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Provide additional drill and practice to review new learning.</w:t>
            </w:r>
          </w:p>
          <w:p w14:paraId="76134EFD"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Select specific formative assessments to complete with the student.</w:t>
            </w:r>
          </w:p>
          <w:p w14:paraId="5DCA30E7" w14:textId="77777777" w:rsidR="0022520E" w:rsidRPr="00276EAF" w:rsidRDefault="0022520E" w:rsidP="0022520E">
            <w:pPr>
              <w:widowControl w:val="0"/>
              <w:numPr>
                <w:ilvl w:val="0"/>
                <w:numId w:val="18"/>
              </w:numPr>
              <w:ind w:left="360"/>
              <w:rPr>
                <w:rFonts w:asciiTheme="minorHAnsi" w:eastAsia="Arial" w:hAnsiTheme="minorHAnsi" w:cstheme="minorHAnsi"/>
                <w:sz w:val="21"/>
                <w:szCs w:val="21"/>
                <w:lang w:val="en"/>
              </w:rPr>
            </w:pPr>
            <w:r w:rsidRPr="00276EAF">
              <w:rPr>
                <w:rFonts w:asciiTheme="minorHAnsi" w:eastAsia="Arial" w:hAnsiTheme="minorHAnsi" w:cstheme="minorHAnsi"/>
                <w:sz w:val="21"/>
                <w:szCs w:val="21"/>
                <w:lang w:val="en"/>
              </w:rPr>
              <w:t xml:space="preserve">Establish collaborative partnerships with </w:t>
            </w:r>
            <w:hyperlink r:id="rId18" w:history="1">
              <w:r w:rsidRPr="00276EAF">
                <w:rPr>
                  <w:rFonts w:asciiTheme="minorHAnsi" w:eastAsia="Arial" w:hAnsiTheme="minorHAnsi" w:cstheme="minorHAnsi"/>
                  <w:color w:val="0000FF"/>
                  <w:sz w:val="21"/>
                  <w:szCs w:val="21"/>
                  <w:u w:val="single"/>
                  <w:lang w:val="en"/>
                </w:rPr>
                <w:t>parents</w:t>
              </w:r>
            </w:hyperlink>
            <w:r w:rsidRPr="00276EAF">
              <w:rPr>
                <w:rFonts w:asciiTheme="minorHAnsi" w:eastAsia="Arial" w:hAnsiTheme="minorHAnsi" w:cstheme="minorHAnsi"/>
                <w:sz w:val="21"/>
                <w:szCs w:val="21"/>
                <w:lang w:val="en"/>
              </w:rPr>
              <w:t xml:space="preserve">. </w:t>
            </w:r>
          </w:p>
        </w:tc>
      </w:tr>
    </w:tbl>
    <w:p w14:paraId="3FC354D7" w14:textId="77777777" w:rsidR="0022520E" w:rsidRPr="00276EAF" w:rsidRDefault="0022520E" w:rsidP="0022520E">
      <w:pPr>
        <w:rPr>
          <w:rFonts w:asciiTheme="minorHAnsi" w:hAnsiTheme="minorHAnsi" w:cstheme="minorHAnsi"/>
          <w:color w:val="000000" w:themeColor="text1"/>
          <w:sz w:val="21"/>
          <w:szCs w:val="21"/>
        </w:rPr>
      </w:pPr>
    </w:p>
    <w:p w14:paraId="163A6AE9" w14:textId="2755EE2C" w:rsidR="00276EAF" w:rsidRDefault="00276EAF">
      <w:pPr>
        <w:rPr>
          <w:rFonts w:asciiTheme="minorHAnsi" w:hAnsiTheme="minorHAnsi" w:cstheme="minorHAnsi"/>
          <w:sz w:val="22"/>
          <w:szCs w:val="22"/>
        </w:rPr>
      </w:pPr>
      <w:r>
        <w:rPr>
          <w:rFonts w:asciiTheme="minorHAnsi" w:hAnsiTheme="minorHAnsi" w:cstheme="minorHAnsi"/>
          <w:sz w:val="22"/>
          <w:szCs w:val="22"/>
        </w:rPr>
        <w:br w:type="page"/>
      </w:r>
    </w:p>
    <w:p w14:paraId="269EC7FB" w14:textId="77777777" w:rsidR="00276EAF" w:rsidRPr="00CB2683" w:rsidRDefault="00276EAF" w:rsidP="00276EAF">
      <w:pPr>
        <w:rPr>
          <w:rFonts w:asciiTheme="minorHAnsi" w:hAnsiTheme="minorHAnsi" w:cstheme="minorHAnsi"/>
          <w:sz w:val="22"/>
          <w:szCs w:val="22"/>
        </w:rPr>
      </w:pPr>
    </w:p>
    <w:p w14:paraId="5A241E2C" w14:textId="77777777" w:rsidR="00276EAF" w:rsidRPr="00CB2683" w:rsidRDefault="00276EAF" w:rsidP="00276EAF">
      <w:pPr>
        <w:pBdr>
          <w:top w:val="single" w:sz="4" w:space="1" w:color="auto"/>
        </w:pBdr>
        <w:jc w:val="both"/>
        <w:rPr>
          <w:rFonts w:asciiTheme="minorHAnsi" w:hAnsiTheme="minorHAnsi" w:cstheme="minorHAnsi"/>
          <w:sz w:val="16"/>
          <w:szCs w:val="16"/>
        </w:rPr>
      </w:pPr>
    </w:p>
    <w:p w14:paraId="36A65A4C"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26E2E70F"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p>
    <w:p w14:paraId="69C6EEEE"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0FC9216A"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p>
    <w:p w14:paraId="3213AA23" w14:textId="77777777" w:rsidR="00276EAF" w:rsidRPr="00227CF7" w:rsidRDefault="00276EAF" w:rsidP="00276EAF">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3772D742"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p>
    <w:p w14:paraId="4BB8D0F3" w14:textId="77777777" w:rsidR="00276EAF" w:rsidRPr="00227CF7" w:rsidRDefault="00276EAF" w:rsidP="00276EAF">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0C34C92E"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p>
    <w:p w14:paraId="6016A773"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6022DA64"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p>
    <w:p w14:paraId="34211295" w14:textId="77777777" w:rsidR="00276EAF" w:rsidRPr="00227CF7" w:rsidRDefault="00276EAF" w:rsidP="00276EAF">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73D2B950"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p>
    <w:p w14:paraId="761C346F" w14:textId="77777777" w:rsidR="00276EAF" w:rsidRPr="00227CF7" w:rsidRDefault="00276EAF" w:rsidP="00276EAF">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331488A0" w14:textId="77777777" w:rsidR="00276EAF" w:rsidRPr="00227CF7" w:rsidRDefault="00276EAF" w:rsidP="00276EAF">
      <w:pPr>
        <w:autoSpaceDE w:val="0"/>
        <w:autoSpaceDN w:val="0"/>
        <w:adjustRightInd w:val="0"/>
        <w:ind w:right="-414"/>
        <w:rPr>
          <w:rFonts w:asciiTheme="minorHAnsi" w:hAnsiTheme="minorHAnsi" w:cstheme="minorHAnsi"/>
          <w:sz w:val="16"/>
          <w:szCs w:val="16"/>
        </w:rPr>
      </w:pPr>
    </w:p>
    <w:p w14:paraId="35CA372B" w14:textId="77777777" w:rsidR="00276EAF" w:rsidRPr="00227CF7" w:rsidRDefault="00276EAF" w:rsidP="00276EAF">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29B34CAE" w14:textId="77777777" w:rsidR="00276EAF" w:rsidRPr="00227CF7" w:rsidRDefault="00276EAF" w:rsidP="00276EAF">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5E9183CE" w14:textId="77777777" w:rsidR="00276EAF" w:rsidRPr="00227CF7" w:rsidRDefault="00000000" w:rsidP="00276EAF">
      <w:pPr>
        <w:autoSpaceDE w:val="0"/>
        <w:autoSpaceDN w:val="0"/>
        <w:adjustRightInd w:val="0"/>
        <w:ind w:right="-720"/>
        <w:rPr>
          <w:rFonts w:asciiTheme="minorHAnsi" w:hAnsiTheme="minorHAnsi" w:cstheme="minorHAnsi"/>
          <w:color w:val="0563C1"/>
          <w:sz w:val="16"/>
          <w:szCs w:val="16"/>
          <w:u w:val="single" w:color="0563C1"/>
        </w:rPr>
      </w:pPr>
      <w:hyperlink r:id="rId19" w:history="1">
        <w:r w:rsidR="00276EAF" w:rsidRPr="00227CF7">
          <w:rPr>
            <w:rFonts w:asciiTheme="minorHAnsi" w:hAnsiTheme="minorHAnsi" w:cstheme="minorHAnsi"/>
            <w:color w:val="0563C1"/>
            <w:sz w:val="16"/>
            <w:szCs w:val="16"/>
            <w:u w:val="single" w:color="0563C1"/>
          </w:rPr>
          <w:t>MarylandPublicSchools.org</w:t>
        </w:r>
      </w:hyperlink>
    </w:p>
    <w:p w14:paraId="0F7A5273" w14:textId="77777777" w:rsidR="00276EAF" w:rsidRPr="00227CF7" w:rsidRDefault="00000000" w:rsidP="00276EAF">
      <w:pPr>
        <w:autoSpaceDE w:val="0"/>
        <w:autoSpaceDN w:val="0"/>
        <w:adjustRightInd w:val="0"/>
        <w:ind w:right="-720"/>
        <w:rPr>
          <w:rFonts w:asciiTheme="minorHAnsi" w:hAnsiTheme="minorHAnsi" w:cstheme="minorHAnsi"/>
          <w:sz w:val="16"/>
          <w:szCs w:val="16"/>
        </w:rPr>
      </w:pPr>
      <w:hyperlink r:id="rId20" w:history="1">
        <w:r w:rsidR="00276EAF" w:rsidRPr="00227CF7">
          <w:rPr>
            <w:rStyle w:val="Hyperlink"/>
            <w:rFonts w:asciiTheme="minorHAnsi" w:hAnsiTheme="minorHAnsi" w:cstheme="minorHAnsi"/>
            <w:sz w:val="16"/>
            <w:szCs w:val="16"/>
          </w:rPr>
          <w:t>MarylandLearningLinks.org</w:t>
        </w:r>
      </w:hyperlink>
    </w:p>
    <w:p w14:paraId="43FFADDA" w14:textId="22619FC1" w:rsidR="00E945B0" w:rsidRPr="00E945B0" w:rsidRDefault="00E945B0" w:rsidP="00276EAF">
      <w:pPr>
        <w:rPr>
          <w:rFonts w:ascii="Calibri" w:hAnsi="Calibri" w:cs="Calibri"/>
          <w:sz w:val="16"/>
          <w:szCs w:val="16"/>
        </w:rPr>
      </w:pPr>
    </w:p>
    <w:sectPr w:rsidR="00E945B0" w:rsidRPr="00E945B0" w:rsidSect="00F26CE6">
      <w:headerReference w:type="default" r:id="rId21"/>
      <w:footerReference w:type="even" r:id="rId22"/>
      <w:footerReference w:type="default" r:id="rId23"/>
      <w:footerReference w:type="first" r:id="rId24"/>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A6B4" w14:textId="77777777" w:rsidR="001A6B09" w:rsidRDefault="001A6B09">
      <w:r>
        <w:separator/>
      </w:r>
    </w:p>
  </w:endnote>
  <w:endnote w:type="continuationSeparator" w:id="0">
    <w:p w14:paraId="040726A0" w14:textId="77777777" w:rsidR="001A6B09" w:rsidRDefault="001A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703944B9"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E5488" w14:textId="77777777" w:rsidR="00E945B0" w:rsidRDefault="00E945B0">
    <w:pPr>
      <w:pStyle w:val="Footer"/>
    </w:pPr>
  </w:p>
  <w:p w14:paraId="20CDD1D4" w14:textId="77777777" w:rsidR="00382447" w:rsidRDefault="00382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3CC8CD39"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7E75E21D" w14:textId="77777777" w:rsidR="00E945B0" w:rsidRDefault="00E945B0">
    <w:pPr>
      <w:pStyle w:val="Footer"/>
    </w:pPr>
  </w:p>
  <w:p w14:paraId="0B706DA5" w14:textId="77777777" w:rsidR="00382447" w:rsidRDefault="003824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EB93" w14:textId="55979A56"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C16CBB">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D565" w14:textId="77777777" w:rsidR="001A6B09" w:rsidRDefault="001A6B09">
      <w:r>
        <w:separator/>
      </w:r>
    </w:p>
  </w:footnote>
  <w:footnote w:type="continuationSeparator" w:id="0">
    <w:p w14:paraId="3B9B15F2" w14:textId="77777777" w:rsidR="001A6B09" w:rsidRDefault="001A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4119" w14:textId="77777777" w:rsidR="003A46E4" w:rsidRDefault="003A46E4">
    <w:pPr>
      <w:pStyle w:val="Header"/>
      <w:rPr>
        <w:rFonts w:ascii="Calibri" w:hAnsi="Calibri" w:cs="Calibri"/>
        <w:b/>
        <w:sz w:val="22"/>
        <w:szCs w:val="22"/>
        <w:lang w:val="en-US"/>
      </w:rPr>
    </w:pPr>
  </w:p>
  <w:p w14:paraId="591E3240"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767A96BD"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0DCD4F47" w14:textId="4F63372D" w:rsidR="003A46E4" w:rsidRPr="00384C96" w:rsidRDefault="00384C96">
    <w:pPr>
      <w:pStyle w:val="Header"/>
      <w:rPr>
        <w:rFonts w:ascii="Calibri" w:hAnsi="Calibri" w:cs="Calibri"/>
        <w:b/>
        <w:i/>
        <w:iCs/>
        <w:sz w:val="22"/>
        <w:szCs w:val="22"/>
        <w:lang w:val="en-US"/>
      </w:rPr>
    </w:pPr>
    <w:r w:rsidRPr="00384C96">
      <w:rPr>
        <w:rFonts w:ascii="Calibri" w:hAnsi="Calibri" w:cs="Calibri"/>
        <w:b/>
        <w:i/>
        <w:iCs/>
        <w:sz w:val="20"/>
        <w:szCs w:val="20"/>
        <w:lang w:val="en-US"/>
      </w:rPr>
      <w:t>TIPs for Monitoring Student Progress Through Alternative Service Delivery Models</w:t>
    </w:r>
  </w:p>
  <w:p w14:paraId="18670F4B" w14:textId="77777777" w:rsidR="00382447" w:rsidRDefault="003824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0157"/>
    <w:multiLevelType w:val="multilevel"/>
    <w:tmpl w:val="0E92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812DD"/>
    <w:multiLevelType w:val="multilevel"/>
    <w:tmpl w:val="D3FC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130130"/>
    <w:multiLevelType w:val="multilevel"/>
    <w:tmpl w:val="7D48A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251391"/>
    <w:multiLevelType w:val="multilevel"/>
    <w:tmpl w:val="B68A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025C7"/>
    <w:multiLevelType w:val="hybridMultilevel"/>
    <w:tmpl w:val="1F0C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F279D"/>
    <w:multiLevelType w:val="multilevel"/>
    <w:tmpl w:val="E1507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5F4545"/>
    <w:multiLevelType w:val="multilevel"/>
    <w:tmpl w:val="547CA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AE0DB7"/>
    <w:multiLevelType w:val="multilevel"/>
    <w:tmpl w:val="A9862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251989">
    <w:abstractNumId w:val="0"/>
  </w:num>
  <w:num w:numId="2" w16cid:durableId="769204571">
    <w:abstractNumId w:val="1"/>
  </w:num>
  <w:num w:numId="3" w16cid:durableId="898784221">
    <w:abstractNumId w:val="18"/>
  </w:num>
  <w:num w:numId="4" w16cid:durableId="916355428">
    <w:abstractNumId w:val="17"/>
  </w:num>
  <w:num w:numId="5" w16cid:durableId="700983407">
    <w:abstractNumId w:val="7"/>
  </w:num>
  <w:num w:numId="6" w16cid:durableId="1186678858">
    <w:abstractNumId w:val="6"/>
  </w:num>
  <w:num w:numId="7" w16cid:durableId="1752656727">
    <w:abstractNumId w:val="11"/>
  </w:num>
  <w:num w:numId="8" w16cid:durableId="610086799">
    <w:abstractNumId w:val="13"/>
  </w:num>
  <w:num w:numId="9" w16cid:durableId="1504205934">
    <w:abstractNumId w:val="9"/>
  </w:num>
  <w:num w:numId="10" w16cid:durableId="887648388">
    <w:abstractNumId w:val="8"/>
  </w:num>
  <w:num w:numId="11" w16cid:durableId="1249734134">
    <w:abstractNumId w:val="10"/>
  </w:num>
  <w:num w:numId="12" w16cid:durableId="620913775">
    <w:abstractNumId w:val="12"/>
  </w:num>
  <w:num w:numId="13" w16cid:durableId="266276906">
    <w:abstractNumId w:val="15"/>
  </w:num>
  <w:num w:numId="14" w16cid:durableId="717362674">
    <w:abstractNumId w:val="3"/>
  </w:num>
  <w:num w:numId="15" w16cid:durableId="1668560898">
    <w:abstractNumId w:val="2"/>
  </w:num>
  <w:num w:numId="16" w16cid:durableId="1992827929">
    <w:abstractNumId w:val="4"/>
  </w:num>
  <w:num w:numId="17" w16cid:durableId="1795250013">
    <w:abstractNumId w:val="16"/>
  </w:num>
  <w:num w:numId="18" w16cid:durableId="736634052">
    <w:abstractNumId w:val="5"/>
  </w:num>
  <w:num w:numId="19" w16cid:durableId="12187858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TUr/MFCdwHjjq1V0EHNhg97Qym5mFjHyVnVKGNkRdQZ1CPqK2lIXU08SXyzepQ5JrPuvcWZScvz1S73Q1ziRNA==" w:salt="U2xjrt1OYqFPj5eizlF6aw=="/>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06"/>
    <w:rsid w:val="0000587D"/>
    <w:rsid w:val="000117F8"/>
    <w:rsid w:val="00016131"/>
    <w:rsid w:val="0001631B"/>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12156"/>
    <w:rsid w:val="001204ED"/>
    <w:rsid w:val="00127DF5"/>
    <w:rsid w:val="00130E09"/>
    <w:rsid w:val="00134330"/>
    <w:rsid w:val="00146326"/>
    <w:rsid w:val="00152448"/>
    <w:rsid w:val="001540A1"/>
    <w:rsid w:val="0016001C"/>
    <w:rsid w:val="00176EF0"/>
    <w:rsid w:val="00194916"/>
    <w:rsid w:val="00195716"/>
    <w:rsid w:val="001A27E3"/>
    <w:rsid w:val="001A6B09"/>
    <w:rsid w:val="001B3725"/>
    <w:rsid w:val="001C18F5"/>
    <w:rsid w:val="001D2E3F"/>
    <w:rsid w:val="001E2982"/>
    <w:rsid w:val="001E731C"/>
    <w:rsid w:val="00204790"/>
    <w:rsid w:val="00213DCE"/>
    <w:rsid w:val="0022520E"/>
    <w:rsid w:val="00230CF8"/>
    <w:rsid w:val="00234785"/>
    <w:rsid w:val="00243A2C"/>
    <w:rsid w:val="002505C1"/>
    <w:rsid w:val="00257077"/>
    <w:rsid w:val="002616D9"/>
    <w:rsid w:val="00261E49"/>
    <w:rsid w:val="00276EAF"/>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5F0E"/>
    <w:rsid w:val="00355F4F"/>
    <w:rsid w:val="00375675"/>
    <w:rsid w:val="00382447"/>
    <w:rsid w:val="00384C96"/>
    <w:rsid w:val="00391724"/>
    <w:rsid w:val="00395D7B"/>
    <w:rsid w:val="003A46E4"/>
    <w:rsid w:val="003C5ACA"/>
    <w:rsid w:val="003D034A"/>
    <w:rsid w:val="003D09AB"/>
    <w:rsid w:val="003D42BB"/>
    <w:rsid w:val="003D569F"/>
    <w:rsid w:val="00407406"/>
    <w:rsid w:val="00412FD1"/>
    <w:rsid w:val="0041562E"/>
    <w:rsid w:val="00420EDF"/>
    <w:rsid w:val="0042134B"/>
    <w:rsid w:val="0042429D"/>
    <w:rsid w:val="00425534"/>
    <w:rsid w:val="004304AF"/>
    <w:rsid w:val="00433CF3"/>
    <w:rsid w:val="00437B3B"/>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E4BBF"/>
    <w:rsid w:val="004F16BF"/>
    <w:rsid w:val="004F2BB1"/>
    <w:rsid w:val="00505223"/>
    <w:rsid w:val="005066D7"/>
    <w:rsid w:val="00507ACB"/>
    <w:rsid w:val="00514010"/>
    <w:rsid w:val="00520DAC"/>
    <w:rsid w:val="00526121"/>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351"/>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5ABD"/>
    <w:rsid w:val="006C0E5A"/>
    <w:rsid w:val="006C5760"/>
    <w:rsid w:val="006C6C57"/>
    <w:rsid w:val="006C7039"/>
    <w:rsid w:val="006D6472"/>
    <w:rsid w:val="006E4B5F"/>
    <w:rsid w:val="006F24EC"/>
    <w:rsid w:val="00702805"/>
    <w:rsid w:val="007157C3"/>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9B0"/>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186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C0C48"/>
    <w:rsid w:val="00AC7D12"/>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D35E3"/>
    <w:rsid w:val="00C13233"/>
    <w:rsid w:val="00C16CBB"/>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E0A2C"/>
    <w:rsid w:val="00CE5EF6"/>
    <w:rsid w:val="00CF77C2"/>
    <w:rsid w:val="00D02A3E"/>
    <w:rsid w:val="00D034D4"/>
    <w:rsid w:val="00D13E8D"/>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8258A"/>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57F82"/>
    <w:rsid w:val="00F613E0"/>
    <w:rsid w:val="00F65AAA"/>
    <w:rsid w:val="00F95932"/>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C7AE6"/>
  <w15:docId w15:val="{A69FB23E-AAEE-094F-82C8-70BBE275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paragraph" w:styleId="Heading2">
    <w:name w:val="heading 2"/>
    <w:basedOn w:val="Normal"/>
    <w:next w:val="Normal"/>
    <w:link w:val="Heading2Char"/>
    <w:semiHidden/>
    <w:unhideWhenUsed/>
    <w:qFormat/>
    <w:rsid w:val="00437B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character" w:customStyle="1" w:styleId="Heading2Char">
    <w:name w:val="Heading 2 Char"/>
    <w:basedOn w:val="DefaultParagraphFont"/>
    <w:link w:val="Heading2"/>
    <w:semiHidden/>
    <w:rsid w:val="00437B3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C6C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pb.org/blogs/education-matters/2016/12/13/10-data-tracking-apps-you-can-use-your-class-tomorrow" TargetMode="External"/><Relationship Id="rId18" Type="http://schemas.openxmlformats.org/officeDocument/2006/relationships/hyperlink" Target="https://static1.squarespace.com/static/5bc5da7c3560c36b7dab1922/t/5e84aac1e21ae556868a53a8/1585752769220/Culturally+responsive+family+engagemen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igitaltrends.com/mobile/best-apps-for-teachers-education/" TargetMode="External"/><Relationship Id="rId17" Type="http://schemas.openxmlformats.org/officeDocument/2006/relationships/hyperlink" Target="https://static1.squarespace.com/static/5bc5da7c3560c36b7dab1922/t/5e84aac1e21ae556868a53a8/1585752769220/Culturally+responsive+family+engagemen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forms/about/" TargetMode="External"/><Relationship Id="rId20" Type="http://schemas.openxmlformats.org/officeDocument/2006/relationships/hyperlink" Target="https://marylandlearninglinks.org/"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isrewards.com/blog/pbis-incentives-distance-learn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interest.com/topics/progress-monitoring/?autologin=true"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hyperlink" Target="https://static1.squarespace.com/static/5bc5da7c3560c36b7dab1922/t/5e84aac1e21ae556868a53a8/1585752769220/Culturally+responsive+family+engagement+.pdf" TargetMode="External"/><Relationship Id="rId19" Type="http://schemas.openxmlformats.org/officeDocument/2006/relationships/hyperlink" Target="http://marylandpublicschools.org/Programs/Pages/Special-Education/index.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sualizeyourlearning.com/2020/04/14/4-types-of-data-to-collect-during-distance-learning/" TargetMode="External"/><Relationship Id="rId22" Type="http://schemas.openxmlformats.org/officeDocument/2006/relationships/footer" Target="footer1.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14347-DABA-D147-AD60-7107BD2A210D}">
  <ds:schemaRefs>
    <ds:schemaRef ds:uri="http://schemas.openxmlformats.org/officeDocument/2006/bibliography"/>
  </ds:schemaRefs>
</ds:datastoreItem>
</file>

<file path=customXml/itemProps2.xml><?xml version="1.0" encoding="utf-8"?>
<ds:datastoreItem xmlns:ds="http://schemas.openxmlformats.org/officeDocument/2006/customXml" ds:itemID="{86685D66-FC4A-410D-AC3A-BF5015F3AD35}"/>
</file>

<file path=customXml/itemProps3.xml><?xml version="1.0" encoding="utf-8"?>
<ds:datastoreItem xmlns:ds="http://schemas.openxmlformats.org/officeDocument/2006/customXml" ds:itemID="{9418E93E-A258-4A44-BD9A-348ADABB785E}"/>
</file>

<file path=customXml/itemProps4.xml><?xml version="1.0" encoding="utf-8"?>
<ds:datastoreItem xmlns:ds="http://schemas.openxmlformats.org/officeDocument/2006/customXml" ds:itemID="{0091AFD9-2019-4E47-AE90-7F655C05987D}"/>
</file>

<file path=docProps/app.xml><?xml version="1.0" encoding="utf-8"?>
<Properties xmlns="http://schemas.openxmlformats.org/officeDocument/2006/extended-properties" xmlns:vt="http://schemas.openxmlformats.org/officeDocument/2006/docPropsVTypes">
  <Template>DEISES_TIPsDocuments.dotx</Template>
  <TotalTime>1</TotalTime>
  <Pages>4</Pages>
  <Words>1581</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Tips: Implementation Best Practices and Considerations</vt:lpstr>
    </vt:vector>
  </TitlesOfParts>
  <Manager>Marcella Franczkowski</Manager>
  <Company>MSDE</Company>
  <LinksUpToDate>false</LinksUpToDate>
  <CharactersWithSpaces>10578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Monitoring Student Progress through Alternative Service Delivery Models  </dc:title>
  <dc:subject>Tips for Monitoring Student Progress through Alternative Service Delivery Models  </dc:subject>
  <dc:creator>Brian Morrison</dc:creator>
  <cp:keywords/>
  <dc:description/>
  <cp:lastModifiedBy>Brian Morrison</cp:lastModifiedBy>
  <cp:revision>2</cp:revision>
  <cp:lastPrinted>2019-08-05T12:44:00Z</cp:lastPrinted>
  <dcterms:created xsi:type="dcterms:W3CDTF">2022-08-22T14:50:00Z</dcterms:created>
  <dcterms:modified xsi:type="dcterms:W3CDTF">2022-08-22T14:50:00Z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