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746" w:rsidRPr="003544D1" w:rsidRDefault="00F72602" w:rsidP="00CD6746">
      <w:pPr>
        <w:spacing w:before="100" w:beforeAutospacing="1" w:after="100" w:afterAutospacing="1"/>
        <w:rPr>
          <w:rFonts w:eastAsia="Times New Roman"/>
        </w:rPr>
      </w:pPr>
      <w:r>
        <w:rPr>
          <w:rFonts w:eastAsia="Times New Roman"/>
          <w:b/>
          <w:bCs/>
        </w:rPr>
        <w:t xml:space="preserve">US Department of Education </w:t>
      </w:r>
      <w:r w:rsidR="00CD6746" w:rsidRPr="003544D1">
        <w:rPr>
          <w:rFonts w:eastAsia="Times New Roman"/>
          <w:b/>
          <w:bCs/>
        </w:rPr>
        <w:t xml:space="preserve">Green Ribbon Schools Visions </w:t>
      </w:r>
    </w:p>
    <w:p w:rsidR="00F72602" w:rsidRDefault="00CD6746" w:rsidP="00CD6746">
      <w:pPr>
        <w:spacing w:before="100" w:beforeAutospacing="1" w:after="100" w:afterAutospacing="1"/>
        <w:rPr>
          <w:rFonts w:eastAsia="Times New Roman"/>
        </w:rPr>
      </w:pPr>
      <w:r w:rsidRPr="003544D1">
        <w:rPr>
          <w:rFonts w:eastAsia="Times New Roman"/>
        </w:rPr>
        <w:t xml:space="preserve">Inspiring schools to achieve 21st Century excellence, the </w:t>
      </w:r>
      <w:r w:rsidR="00F72602">
        <w:rPr>
          <w:rFonts w:eastAsia="Times New Roman"/>
        </w:rPr>
        <w:t xml:space="preserve">U.S. Department of Education (US ED) Green Ribbon Schools </w:t>
      </w:r>
      <w:r w:rsidRPr="003544D1">
        <w:rPr>
          <w:rFonts w:eastAsia="Times New Roman"/>
        </w:rPr>
        <w:t>award will recognize schools</w:t>
      </w:r>
      <w:r w:rsidR="00700711">
        <w:rPr>
          <w:rFonts w:eastAsia="Times New Roman"/>
        </w:rPr>
        <w:t>,</w:t>
      </w:r>
      <w:r w:rsidR="00693BAC">
        <w:rPr>
          <w:rFonts w:eastAsia="Times New Roman"/>
        </w:rPr>
        <w:t xml:space="preserve"> school districts</w:t>
      </w:r>
      <w:r w:rsidR="00700711">
        <w:rPr>
          <w:rFonts w:eastAsia="Times New Roman"/>
        </w:rPr>
        <w:t>, and institutions of higher</w:t>
      </w:r>
      <w:r w:rsidR="00693BAC">
        <w:rPr>
          <w:rFonts w:eastAsia="Times New Roman"/>
        </w:rPr>
        <w:t xml:space="preserve"> </w:t>
      </w:r>
      <w:r w:rsidR="00700711">
        <w:rPr>
          <w:rFonts w:eastAsia="Times New Roman"/>
        </w:rPr>
        <w:t xml:space="preserve">education </w:t>
      </w:r>
      <w:r w:rsidRPr="003544D1">
        <w:rPr>
          <w:rFonts w:eastAsia="Times New Roman"/>
        </w:rPr>
        <w:t xml:space="preserve">that have achieved, or are making demonstrable progress toward: </w:t>
      </w:r>
    </w:p>
    <w:p w:rsidR="00CD6746" w:rsidRPr="003544D1" w:rsidRDefault="00F72602" w:rsidP="00F72602">
      <w:pPr>
        <w:tabs>
          <w:tab w:val="left" w:pos="360"/>
        </w:tabs>
        <w:spacing w:before="100" w:beforeAutospacing="1" w:after="100" w:afterAutospacing="1"/>
        <w:rPr>
          <w:rFonts w:eastAsia="Times New Roman"/>
        </w:rPr>
      </w:pPr>
      <w:r>
        <w:rPr>
          <w:rFonts w:eastAsia="Times New Roman"/>
        </w:rPr>
        <w:tab/>
      </w:r>
      <w:r w:rsidR="00CD6746" w:rsidRPr="003544D1">
        <w:rPr>
          <w:rFonts w:eastAsia="Times New Roman"/>
        </w:rPr>
        <w:t xml:space="preserve">1) </w:t>
      </w:r>
      <w:r w:rsidR="00700711">
        <w:rPr>
          <w:rFonts w:eastAsia="Times New Roman"/>
        </w:rPr>
        <w:t>Reducing</w:t>
      </w:r>
      <w:r w:rsidR="00CD6746" w:rsidRPr="003544D1">
        <w:rPr>
          <w:rFonts w:eastAsia="Times New Roman"/>
        </w:rPr>
        <w:t xml:space="preserve"> environmental impact</w:t>
      </w:r>
      <w:r w:rsidR="008619B1">
        <w:rPr>
          <w:rFonts w:eastAsia="Times New Roman"/>
        </w:rPr>
        <w:t>s</w:t>
      </w:r>
      <w:r w:rsidR="006773A0">
        <w:rPr>
          <w:rFonts w:eastAsia="Times New Roman"/>
        </w:rPr>
        <w:t xml:space="preserve"> and costs</w:t>
      </w:r>
      <w:r w:rsidR="00CD6746" w:rsidRPr="003544D1">
        <w:rPr>
          <w:rFonts w:eastAsia="Times New Roman"/>
        </w:rPr>
        <w:t>;</w:t>
      </w:r>
    </w:p>
    <w:p w:rsidR="00CD6746" w:rsidRPr="003544D1" w:rsidRDefault="00F72602" w:rsidP="00F72602">
      <w:pPr>
        <w:tabs>
          <w:tab w:val="left" w:pos="360"/>
        </w:tabs>
        <w:spacing w:before="100" w:beforeAutospacing="1" w:after="100" w:afterAutospacing="1"/>
        <w:rPr>
          <w:rFonts w:eastAsia="Times New Roman"/>
        </w:rPr>
      </w:pPr>
      <w:r>
        <w:rPr>
          <w:rFonts w:eastAsia="Times New Roman"/>
        </w:rPr>
        <w:tab/>
      </w:r>
      <w:r w:rsidR="008619B1">
        <w:rPr>
          <w:rFonts w:eastAsia="Times New Roman"/>
        </w:rPr>
        <w:t xml:space="preserve">2) </w:t>
      </w:r>
      <w:r w:rsidR="00700711">
        <w:rPr>
          <w:rFonts w:eastAsia="Times New Roman"/>
        </w:rPr>
        <w:t>Improving</w:t>
      </w:r>
      <w:r w:rsidR="00CD6746" w:rsidRPr="003544D1">
        <w:rPr>
          <w:rFonts w:eastAsia="Times New Roman"/>
        </w:rPr>
        <w:t xml:space="preserve"> the health and </w:t>
      </w:r>
      <w:r>
        <w:rPr>
          <w:rFonts w:eastAsia="Times New Roman"/>
        </w:rPr>
        <w:t>wellness</w:t>
      </w:r>
      <w:r w:rsidR="00CD6746" w:rsidRPr="003544D1">
        <w:rPr>
          <w:rFonts w:eastAsia="Times New Roman"/>
        </w:rPr>
        <w:t xml:space="preserve"> of </w:t>
      </w:r>
      <w:r>
        <w:rPr>
          <w:rFonts w:eastAsia="Times New Roman"/>
        </w:rPr>
        <w:t xml:space="preserve">schools, </w:t>
      </w:r>
      <w:r w:rsidR="008619B1">
        <w:rPr>
          <w:rFonts w:eastAsia="Times New Roman"/>
        </w:rPr>
        <w:t>students and staff, and;</w:t>
      </w:r>
    </w:p>
    <w:p w:rsidR="00CD6746" w:rsidRPr="00F72602" w:rsidRDefault="00CD6746" w:rsidP="00F72602">
      <w:pPr>
        <w:shd w:val="clear" w:color="auto" w:fill="FFFFFF"/>
        <w:tabs>
          <w:tab w:val="left" w:pos="360"/>
        </w:tabs>
        <w:spacing w:before="100" w:beforeAutospacing="1" w:after="100" w:afterAutospacing="1" w:line="300" w:lineRule="atLeast"/>
        <w:ind w:left="360"/>
        <w:rPr>
          <w:rFonts w:eastAsia="Times New Roman"/>
          <w:color w:val="030A13"/>
        </w:rPr>
      </w:pPr>
      <w:r w:rsidRPr="00F72602">
        <w:rPr>
          <w:rFonts w:eastAsia="Times New Roman"/>
        </w:rPr>
        <w:t xml:space="preserve">3) </w:t>
      </w:r>
      <w:r w:rsidR="00700711">
        <w:rPr>
          <w:rFonts w:eastAsia="Times New Roman"/>
          <w:color w:val="030A13"/>
        </w:rPr>
        <w:t>Providing</w:t>
      </w:r>
      <w:r w:rsidR="00F72602" w:rsidRPr="00F72602">
        <w:rPr>
          <w:rFonts w:eastAsia="Times New Roman"/>
          <w:color w:val="030A13"/>
        </w:rPr>
        <w:t xml:space="preserve"> environmental </w:t>
      </w:r>
      <w:r w:rsidR="008619B1">
        <w:rPr>
          <w:rFonts w:eastAsia="Times New Roman"/>
          <w:color w:val="030A13"/>
        </w:rPr>
        <w:t>and sustainability education</w:t>
      </w:r>
      <w:r w:rsidR="00F72602" w:rsidRPr="00F72602">
        <w:rPr>
          <w:rFonts w:eastAsia="Times New Roman"/>
          <w:color w:val="030A13"/>
        </w:rPr>
        <w:t xml:space="preserve"> which </w:t>
      </w:r>
      <w:r w:rsidR="008619B1">
        <w:rPr>
          <w:rFonts w:eastAsia="Times New Roman"/>
          <w:color w:val="030A13"/>
        </w:rPr>
        <w:t>is infused into</w:t>
      </w:r>
      <w:r w:rsidR="00F72602" w:rsidRPr="00F72602">
        <w:rPr>
          <w:rFonts w:eastAsia="Times New Roman"/>
          <w:color w:val="030A13"/>
        </w:rPr>
        <w:t xml:space="preserve"> many disciplines, and is especially </w:t>
      </w:r>
      <w:r w:rsidR="008619B1">
        <w:rPr>
          <w:rFonts w:eastAsia="Times New Roman"/>
          <w:color w:val="030A13"/>
        </w:rPr>
        <w:t>effective in</w:t>
      </w:r>
      <w:r w:rsidR="00F72602" w:rsidRPr="00F72602">
        <w:rPr>
          <w:rFonts w:eastAsia="Times New Roman"/>
          <w:color w:val="030A13"/>
        </w:rPr>
        <w:t xml:space="preserve"> incorporating STEM, civic skills, and green career pathways</w:t>
      </w:r>
      <w:r w:rsidR="008619B1">
        <w:rPr>
          <w:rFonts w:eastAsia="Times New Roman"/>
          <w:color w:val="030A13"/>
        </w:rPr>
        <w:t>.</w:t>
      </w:r>
    </w:p>
    <w:p w:rsidR="00CD6746" w:rsidRPr="003544D1" w:rsidRDefault="00CD6746" w:rsidP="00CD6746">
      <w:pPr>
        <w:spacing w:before="100" w:beforeAutospacing="1" w:after="100" w:afterAutospacing="1"/>
        <w:rPr>
          <w:rFonts w:eastAsia="Times New Roman"/>
        </w:rPr>
      </w:pPr>
      <w:r w:rsidRPr="003544D1">
        <w:rPr>
          <w:rFonts w:eastAsia="Times New Roman"/>
        </w:rPr>
        <w:t xml:space="preserve">These three "Pillars" of the Green Ribbon Schools award will serve as guideposts to motivate states, tribes, districts, administrators, faculty, parents, and students to create the most productive, enriching, and efficient schools possible. The demonstrated combined achievement in these three areas serves as the basis of the Green Ribbon Schools award. </w:t>
      </w:r>
    </w:p>
    <w:p w:rsidR="00CD6746" w:rsidRPr="003544D1" w:rsidRDefault="00CD6746" w:rsidP="00CD6746">
      <w:pPr>
        <w:spacing w:before="100" w:beforeAutospacing="1" w:after="100" w:afterAutospacing="1"/>
        <w:rPr>
          <w:rFonts w:eastAsia="Times New Roman"/>
        </w:rPr>
      </w:pPr>
      <w:r w:rsidRPr="003544D1">
        <w:rPr>
          <w:rFonts w:eastAsia="Times New Roman"/>
        </w:rPr>
        <w:t xml:space="preserve">The </w:t>
      </w:r>
      <w:r w:rsidR="00F72602">
        <w:rPr>
          <w:rFonts w:eastAsia="Times New Roman"/>
        </w:rPr>
        <w:t>US ED</w:t>
      </w:r>
      <w:r w:rsidRPr="003544D1">
        <w:rPr>
          <w:rFonts w:eastAsia="Times New Roman"/>
        </w:rPr>
        <w:t xml:space="preserve"> has broken down each Pillar into "Elements" to provide more detail and an explanation for what is meant by each Pillar. Review criteria will be based on demonstrated achievement in each of the Pillars listed above as well as the following Elements: </w:t>
      </w:r>
    </w:p>
    <w:p w:rsidR="00CD6746" w:rsidRPr="003544D1" w:rsidRDefault="00CD6746" w:rsidP="00CD6746">
      <w:pPr>
        <w:spacing w:before="100" w:beforeAutospacing="1" w:after="100" w:afterAutospacing="1"/>
        <w:rPr>
          <w:rFonts w:eastAsia="Times New Roman"/>
        </w:rPr>
      </w:pPr>
      <w:r w:rsidRPr="003544D1">
        <w:rPr>
          <w:rFonts w:eastAsia="Times New Roman"/>
          <w:b/>
          <w:bCs/>
        </w:rPr>
        <w:t>I. Energy Efficiency and Environmental Impact</w:t>
      </w:r>
    </w:p>
    <w:p w:rsidR="00CD6746" w:rsidRPr="003544D1" w:rsidRDefault="00CD6746" w:rsidP="00CD6746">
      <w:pPr>
        <w:numPr>
          <w:ilvl w:val="0"/>
          <w:numId w:val="1"/>
        </w:numPr>
        <w:spacing w:before="100" w:beforeAutospacing="1" w:after="100" w:afterAutospacing="1"/>
        <w:rPr>
          <w:rFonts w:eastAsia="Times New Roman"/>
        </w:rPr>
      </w:pPr>
      <w:r w:rsidRPr="003544D1">
        <w:rPr>
          <w:rFonts w:eastAsia="Times New Roman"/>
        </w:rPr>
        <w:t>Reduced or eliminated greenhouse gas emissions, using an energy audit or emissions inventory and reduction plan, cost-effective energy efficiency improvements, conservation measures, and/or on-site renewable energy and/or purchase of green power;</w:t>
      </w:r>
    </w:p>
    <w:p w:rsidR="00700711" w:rsidRPr="003544D1" w:rsidRDefault="00700711" w:rsidP="00700711">
      <w:pPr>
        <w:numPr>
          <w:ilvl w:val="0"/>
          <w:numId w:val="1"/>
        </w:numPr>
        <w:spacing w:before="100" w:beforeAutospacing="1" w:after="100" w:afterAutospacing="1"/>
        <w:rPr>
          <w:rFonts w:eastAsia="Times New Roman"/>
        </w:rPr>
      </w:pPr>
      <w:r w:rsidRPr="003544D1">
        <w:rPr>
          <w:rFonts w:eastAsia="Times New Roman"/>
        </w:rPr>
        <w:t>Expanded use of alternative transportation to, during, and from school, through active promotion of locally-available, energy efficient options, and implementation of alternative trans</w:t>
      </w:r>
      <w:r>
        <w:rPr>
          <w:rFonts w:eastAsia="Times New Roman"/>
        </w:rPr>
        <w:t xml:space="preserve">portation projects and policies; </w:t>
      </w:r>
    </w:p>
    <w:p w:rsidR="00CD6746" w:rsidRPr="003544D1" w:rsidRDefault="00CD6746" w:rsidP="00CD6746">
      <w:pPr>
        <w:numPr>
          <w:ilvl w:val="0"/>
          <w:numId w:val="1"/>
        </w:numPr>
        <w:spacing w:before="100" w:beforeAutospacing="1" w:after="100" w:afterAutospacing="1"/>
        <w:rPr>
          <w:rFonts w:eastAsia="Times New Roman"/>
        </w:rPr>
      </w:pPr>
      <w:r w:rsidRPr="003544D1">
        <w:rPr>
          <w:rFonts w:eastAsia="Times New Roman"/>
        </w:rPr>
        <w:t>Improved water quality, efficiency, and conservation;</w:t>
      </w:r>
      <w:r w:rsidR="00700711">
        <w:rPr>
          <w:rFonts w:eastAsia="Times New Roman"/>
        </w:rPr>
        <w:t xml:space="preserve"> and</w:t>
      </w:r>
    </w:p>
    <w:p w:rsidR="00CD6746" w:rsidRPr="003544D1" w:rsidRDefault="00CD6746" w:rsidP="00CD6746">
      <w:pPr>
        <w:numPr>
          <w:ilvl w:val="0"/>
          <w:numId w:val="1"/>
        </w:numPr>
        <w:spacing w:before="100" w:beforeAutospacing="1" w:after="100" w:afterAutospacing="1"/>
        <w:rPr>
          <w:rFonts w:eastAsia="Times New Roman"/>
        </w:rPr>
      </w:pPr>
      <w:r w:rsidRPr="003544D1">
        <w:rPr>
          <w:rFonts w:eastAsia="Times New Roman"/>
        </w:rPr>
        <w:t>Reduced solid and hazardous waste production, or elimination of hazardous waste streams</w:t>
      </w:r>
      <w:r w:rsidR="00700711">
        <w:rPr>
          <w:rFonts w:eastAsia="Times New Roman"/>
        </w:rPr>
        <w:t>.</w:t>
      </w:r>
    </w:p>
    <w:p w:rsidR="00CD6746" w:rsidRPr="003544D1" w:rsidRDefault="00CD6746" w:rsidP="00CD6746">
      <w:pPr>
        <w:spacing w:before="100" w:beforeAutospacing="1" w:after="100" w:afterAutospacing="1"/>
        <w:rPr>
          <w:rFonts w:eastAsia="Times New Roman"/>
        </w:rPr>
      </w:pPr>
      <w:r w:rsidRPr="003544D1">
        <w:rPr>
          <w:rFonts w:eastAsia="Times New Roman"/>
          <w:b/>
          <w:bCs/>
        </w:rPr>
        <w:t>II. Healthy School Environments</w:t>
      </w:r>
    </w:p>
    <w:p w:rsidR="00CD6746" w:rsidRPr="003544D1" w:rsidRDefault="00CD6746" w:rsidP="00CD6746">
      <w:pPr>
        <w:numPr>
          <w:ilvl w:val="0"/>
          <w:numId w:val="2"/>
        </w:numPr>
        <w:spacing w:before="100" w:beforeAutospacing="1" w:after="100" w:afterAutospacing="1"/>
        <w:rPr>
          <w:rFonts w:eastAsia="Times New Roman"/>
        </w:rPr>
      </w:pPr>
      <w:r w:rsidRPr="003544D1">
        <w:rPr>
          <w:rFonts w:eastAsia="Times New Roman"/>
        </w:rPr>
        <w:t>An integrated school environmental health program based on an operation and facility-wide environmental management system that considers student, staff, and visitor health and safety in all practices related to design, construction, renovation, operations, and maintenance of schools and grounds; and,</w:t>
      </w:r>
    </w:p>
    <w:p w:rsidR="00CD6746" w:rsidRPr="003544D1" w:rsidRDefault="00CD6746" w:rsidP="00CD6746">
      <w:pPr>
        <w:numPr>
          <w:ilvl w:val="0"/>
          <w:numId w:val="2"/>
        </w:numPr>
        <w:spacing w:before="100" w:beforeAutospacing="1" w:after="100" w:afterAutospacing="1"/>
        <w:rPr>
          <w:rFonts w:eastAsia="Times New Roman"/>
        </w:rPr>
      </w:pPr>
      <w:r w:rsidRPr="003544D1">
        <w:rPr>
          <w:rFonts w:eastAsia="Times New Roman"/>
        </w:rPr>
        <w:t>High standards of nutrition, fitness, and quantity and quality of outdoor time for both students and staff.</w:t>
      </w:r>
    </w:p>
    <w:p w:rsidR="00CD6746" w:rsidRDefault="00CD6746" w:rsidP="00CD6746">
      <w:pPr>
        <w:spacing w:before="100" w:beforeAutospacing="1" w:after="100" w:afterAutospacing="1"/>
        <w:rPr>
          <w:rFonts w:eastAsia="Times New Roman"/>
          <w:b/>
          <w:bCs/>
        </w:rPr>
      </w:pPr>
    </w:p>
    <w:p w:rsidR="00CD6746" w:rsidRPr="003544D1" w:rsidRDefault="00CD6746" w:rsidP="00CD6746">
      <w:pPr>
        <w:spacing w:before="100" w:beforeAutospacing="1" w:after="100" w:afterAutospacing="1"/>
        <w:rPr>
          <w:rFonts w:eastAsia="Times New Roman"/>
        </w:rPr>
      </w:pPr>
      <w:r w:rsidRPr="003544D1">
        <w:rPr>
          <w:rFonts w:eastAsia="Times New Roman"/>
          <w:b/>
          <w:bCs/>
        </w:rPr>
        <w:lastRenderedPageBreak/>
        <w:t>III. Environmental and Sustainability Education</w:t>
      </w:r>
    </w:p>
    <w:p w:rsidR="00CD6746" w:rsidRPr="003544D1" w:rsidRDefault="00CD6746" w:rsidP="00CD6746">
      <w:pPr>
        <w:numPr>
          <w:ilvl w:val="0"/>
          <w:numId w:val="3"/>
        </w:numPr>
        <w:spacing w:before="100" w:beforeAutospacing="1" w:after="100" w:afterAutospacing="1"/>
        <w:rPr>
          <w:rFonts w:eastAsia="Times New Roman"/>
        </w:rPr>
      </w:pPr>
      <w:r w:rsidRPr="003544D1">
        <w:rPr>
          <w:rFonts w:eastAsia="Times New Roman"/>
        </w:rPr>
        <w:t>Interdisciplinary learning about the key relationships between dynamic environmental, energy, and human systems;</w:t>
      </w:r>
    </w:p>
    <w:p w:rsidR="00700711" w:rsidRPr="003544D1" w:rsidRDefault="00700711" w:rsidP="00700711">
      <w:pPr>
        <w:numPr>
          <w:ilvl w:val="0"/>
          <w:numId w:val="3"/>
        </w:numPr>
        <w:spacing w:before="100" w:beforeAutospacing="1" w:after="100" w:afterAutospacing="1"/>
        <w:rPr>
          <w:rFonts w:eastAsia="Times New Roman"/>
        </w:rPr>
      </w:pPr>
      <w:r w:rsidRPr="003544D1">
        <w:rPr>
          <w:rFonts w:eastAsia="Times New Roman"/>
        </w:rPr>
        <w:t>Development of civic engagement knowledge and skills, and students application of these skills, to address sustainability and environm</w:t>
      </w:r>
      <w:r>
        <w:rPr>
          <w:rFonts w:eastAsia="Times New Roman"/>
        </w:rPr>
        <w:t>ental issues in their community; and</w:t>
      </w:r>
    </w:p>
    <w:p w:rsidR="00CD6746" w:rsidRPr="003544D1" w:rsidRDefault="00CD6746" w:rsidP="00CD6746">
      <w:pPr>
        <w:numPr>
          <w:ilvl w:val="0"/>
          <w:numId w:val="3"/>
        </w:numPr>
        <w:spacing w:before="100" w:beforeAutospacing="1" w:after="100" w:afterAutospacing="1"/>
        <w:rPr>
          <w:rFonts w:eastAsia="Times New Roman"/>
        </w:rPr>
      </w:pPr>
      <w:r w:rsidRPr="003544D1">
        <w:rPr>
          <w:rFonts w:eastAsia="Times New Roman"/>
        </w:rPr>
        <w:t>Use of the environment and sustainability to develop STEM content knowledge and thinking skills to prepare graduates for the 21st century technology-driven economy</w:t>
      </w:r>
      <w:r w:rsidR="00700711">
        <w:rPr>
          <w:rFonts w:eastAsia="Times New Roman"/>
        </w:rPr>
        <w:t>.</w:t>
      </w:r>
    </w:p>
    <w:p w:rsidR="00CD6746" w:rsidRPr="003544D1" w:rsidRDefault="00CD6746" w:rsidP="00CD6746">
      <w:pPr>
        <w:spacing w:before="100" w:beforeAutospacing="1" w:after="100" w:afterAutospacing="1"/>
        <w:rPr>
          <w:rFonts w:eastAsia="Times New Roman"/>
        </w:rPr>
      </w:pPr>
      <w:r w:rsidRPr="003544D1">
        <w:rPr>
          <w:rFonts w:eastAsia="Times New Roman"/>
          <w:i/>
          <w:iCs/>
        </w:rPr>
        <w:t>Full achievement of these elements is not always possible, but we encourage inclusion and explanation of efforts on the part of the school</w:t>
      </w:r>
      <w:r w:rsidR="00700711">
        <w:rPr>
          <w:rFonts w:eastAsia="Times New Roman"/>
          <w:i/>
          <w:iCs/>
        </w:rPr>
        <w:t>,</w:t>
      </w:r>
      <w:r w:rsidR="00693BAC">
        <w:rPr>
          <w:rFonts w:eastAsia="Times New Roman"/>
          <w:i/>
          <w:iCs/>
        </w:rPr>
        <w:t xml:space="preserve"> district</w:t>
      </w:r>
      <w:r w:rsidR="00700711">
        <w:rPr>
          <w:rFonts w:eastAsia="Times New Roman"/>
          <w:i/>
          <w:iCs/>
        </w:rPr>
        <w:t>, or institution of higher education</w:t>
      </w:r>
      <w:r w:rsidRPr="003544D1">
        <w:rPr>
          <w:rFonts w:eastAsia="Times New Roman"/>
          <w:i/>
          <w:iCs/>
        </w:rPr>
        <w:t xml:space="preserve"> toward any and all of these goals.</w:t>
      </w:r>
    </w:p>
    <w:p w:rsidR="00CD6746" w:rsidRPr="003544D1" w:rsidRDefault="00CD6746" w:rsidP="00CD6746">
      <w:pPr>
        <w:spacing w:before="100" w:beforeAutospacing="1" w:after="100" w:afterAutospacing="1"/>
        <w:rPr>
          <w:rFonts w:eastAsia="Times New Roman"/>
        </w:rPr>
      </w:pPr>
      <w:r w:rsidRPr="003544D1">
        <w:rPr>
          <w:rFonts w:eastAsia="Times New Roman"/>
        </w:rPr>
        <w:t>Items important to keep in mind as you consider applying to become a nominee:</w:t>
      </w:r>
    </w:p>
    <w:p w:rsidR="00CD6746" w:rsidRPr="003544D1" w:rsidRDefault="00CD6746" w:rsidP="006A1276">
      <w:pPr>
        <w:numPr>
          <w:ilvl w:val="0"/>
          <w:numId w:val="4"/>
        </w:numPr>
        <w:spacing w:before="100" w:beforeAutospacing="1" w:after="240"/>
        <w:rPr>
          <w:rFonts w:eastAsia="Times New Roman"/>
        </w:rPr>
      </w:pPr>
      <w:r w:rsidRPr="003544D1">
        <w:rPr>
          <w:rFonts w:eastAsia="Times New Roman"/>
        </w:rPr>
        <w:t xml:space="preserve">These are ambitious goals and few if any </w:t>
      </w:r>
      <w:r w:rsidR="00700711" w:rsidRPr="003544D1">
        <w:rPr>
          <w:rFonts w:eastAsia="Times New Roman"/>
        </w:rPr>
        <w:t>schools</w:t>
      </w:r>
      <w:r w:rsidR="00700711">
        <w:rPr>
          <w:rFonts w:eastAsia="Times New Roman"/>
        </w:rPr>
        <w:t>, school districts, and institutions of higher education</w:t>
      </w:r>
      <w:r w:rsidR="00700711" w:rsidRPr="003544D1">
        <w:rPr>
          <w:rFonts w:eastAsia="Times New Roman"/>
        </w:rPr>
        <w:t xml:space="preserve"> </w:t>
      </w:r>
      <w:r w:rsidRPr="003544D1">
        <w:rPr>
          <w:rFonts w:eastAsia="Times New Roman"/>
        </w:rPr>
        <w:t>are expected to have achieved all three, or perhaps even 100% of any one of the pillars.</w:t>
      </w:r>
    </w:p>
    <w:p w:rsidR="00CD6746" w:rsidRPr="003544D1" w:rsidRDefault="00700711" w:rsidP="006A1276">
      <w:pPr>
        <w:numPr>
          <w:ilvl w:val="0"/>
          <w:numId w:val="4"/>
        </w:numPr>
        <w:spacing w:before="100" w:beforeAutospacing="1" w:after="240"/>
        <w:rPr>
          <w:rFonts w:eastAsia="Times New Roman"/>
        </w:rPr>
      </w:pPr>
      <w:r>
        <w:rPr>
          <w:rFonts w:eastAsia="Times New Roman"/>
        </w:rPr>
        <w:t>S</w:t>
      </w:r>
      <w:r w:rsidRPr="003544D1">
        <w:rPr>
          <w:rFonts w:eastAsia="Times New Roman"/>
        </w:rPr>
        <w:t>chools</w:t>
      </w:r>
      <w:r>
        <w:rPr>
          <w:rFonts w:eastAsia="Times New Roman"/>
        </w:rPr>
        <w:t>, school districts, and institutions of higher education</w:t>
      </w:r>
      <w:r w:rsidRPr="003544D1">
        <w:rPr>
          <w:rFonts w:eastAsia="Times New Roman"/>
        </w:rPr>
        <w:t xml:space="preserve"> </w:t>
      </w:r>
      <w:r w:rsidR="00CD6746" w:rsidRPr="003544D1">
        <w:rPr>
          <w:rFonts w:eastAsia="Times New Roman"/>
        </w:rPr>
        <w:t>demonstrating exemplary achievement in all three Pillars will receive the highest ranking.</w:t>
      </w:r>
    </w:p>
    <w:p w:rsidR="00CD6746" w:rsidRPr="003544D1" w:rsidRDefault="00CD6746" w:rsidP="006A1276">
      <w:pPr>
        <w:numPr>
          <w:ilvl w:val="0"/>
          <w:numId w:val="4"/>
        </w:numPr>
        <w:spacing w:before="100" w:beforeAutospacing="1" w:after="240"/>
        <w:rPr>
          <w:rFonts w:eastAsia="Times New Roman"/>
        </w:rPr>
      </w:pPr>
      <w:r w:rsidRPr="003544D1">
        <w:rPr>
          <w:rFonts w:eastAsia="Times New Roman"/>
        </w:rPr>
        <w:t>It is important to demonstrate concrete achievement, using quantified measures, whenever possible.</w:t>
      </w:r>
    </w:p>
    <w:p w:rsidR="00CD6746" w:rsidRPr="003544D1" w:rsidRDefault="00CD6746" w:rsidP="006A1276">
      <w:pPr>
        <w:numPr>
          <w:ilvl w:val="0"/>
          <w:numId w:val="4"/>
        </w:numPr>
        <w:spacing w:before="100" w:beforeAutospacing="1" w:after="240"/>
        <w:rPr>
          <w:rFonts w:eastAsia="Times New Roman"/>
        </w:rPr>
      </w:pPr>
      <w:r w:rsidRPr="003544D1">
        <w:rPr>
          <w:rFonts w:eastAsia="Times New Roman"/>
        </w:rPr>
        <w:t xml:space="preserve">MSDE may request additional documents from nominated schools </w:t>
      </w:r>
      <w:r w:rsidR="00693BAC">
        <w:rPr>
          <w:rFonts w:eastAsia="Times New Roman"/>
        </w:rPr>
        <w:t xml:space="preserve">or districts </w:t>
      </w:r>
      <w:r w:rsidRPr="003544D1">
        <w:rPr>
          <w:rFonts w:eastAsia="Times New Roman"/>
        </w:rPr>
        <w:t>to submit to US</w:t>
      </w:r>
      <w:r w:rsidR="00C5100D">
        <w:rPr>
          <w:rFonts w:eastAsia="Times New Roman"/>
        </w:rPr>
        <w:t xml:space="preserve"> ED</w:t>
      </w:r>
      <w:r w:rsidRPr="003544D1">
        <w:rPr>
          <w:rFonts w:eastAsia="Times New Roman"/>
        </w:rPr>
        <w:t>.</w:t>
      </w:r>
    </w:p>
    <w:p w:rsidR="00CD6746" w:rsidRPr="003544D1" w:rsidRDefault="00CD6746" w:rsidP="006A1276">
      <w:pPr>
        <w:numPr>
          <w:ilvl w:val="0"/>
          <w:numId w:val="4"/>
        </w:numPr>
        <w:spacing w:before="100" w:beforeAutospacing="1" w:after="240"/>
        <w:rPr>
          <w:rFonts w:eastAsia="Times New Roman"/>
        </w:rPr>
      </w:pPr>
      <w:r w:rsidRPr="003544D1">
        <w:rPr>
          <w:rFonts w:eastAsia="Times New Roman"/>
        </w:rPr>
        <w:t xml:space="preserve">MSDE encourages </w:t>
      </w:r>
      <w:r w:rsidR="00652B5A">
        <w:rPr>
          <w:rFonts w:eastAsia="Times New Roman"/>
        </w:rPr>
        <w:t>thoughtful</w:t>
      </w:r>
      <w:r w:rsidRPr="003544D1">
        <w:rPr>
          <w:rFonts w:eastAsia="Times New Roman"/>
        </w:rPr>
        <w:t xml:space="preserve"> participation in all aspects of this application </w:t>
      </w:r>
      <w:r w:rsidR="00652B5A">
        <w:rPr>
          <w:rFonts w:eastAsia="Times New Roman"/>
        </w:rPr>
        <w:t>by appropriate stakeholders, e.g., school system facilities, instructional, and health staff, parents, students, and community members</w:t>
      </w:r>
      <w:r w:rsidRPr="003544D1">
        <w:rPr>
          <w:rFonts w:eastAsia="Times New Roman"/>
        </w:rPr>
        <w:t xml:space="preserve">. </w:t>
      </w:r>
    </w:p>
    <w:p w:rsidR="00CD6746" w:rsidRPr="003544D1" w:rsidRDefault="00700711" w:rsidP="00CD6746">
      <w:pPr>
        <w:numPr>
          <w:ilvl w:val="0"/>
          <w:numId w:val="4"/>
        </w:numPr>
        <w:spacing w:before="100" w:beforeAutospacing="1" w:after="100" w:afterAutospacing="1"/>
        <w:rPr>
          <w:rFonts w:eastAsia="Times New Roman"/>
        </w:rPr>
      </w:pPr>
      <w:r>
        <w:rPr>
          <w:rFonts w:eastAsia="Times New Roman"/>
        </w:rPr>
        <w:t>S</w:t>
      </w:r>
      <w:bookmarkStart w:id="0" w:name="_GoBack"/>
      <w:bookmarkEnd w:id="0"/>
      <w:r w:rsidRPr="003544D1">
        <w:rPr>
          <w:rFonts w:eastAsia="Times New Roman"/>
        </w:rPr>
        <w:t>chools</w:t>
      </w:r>
      <w:r>
        <w:rPr>
          <w:rFonts w:eastAsia="Times New Roman"/>
        </w:rPr>
        <w:t>, school districts, and institutions of higher education</w:t>
      </w:r>
      <w:r w:rsidRPr="003544D1">
        <w:rPr>
          <w:rFonts w:eastAsia="Times New Roman"/>
        </w:rPr>
        <w:t xml:space="preserve"> </w:t>
      </w:r>
      <w:r w:rsidR="00CD6746" w:rsidRPr="003544D1">
        <w:rPr>
          <w:rFonts w:eastAsia="Times New Roman"/>
        </w:rPr>
        <w:t>are encouraged to submit an applicat</w:t>
      </w:r>
      <w:r w:rsidR="00CD6746">
        <w:rPr>
          <w:rFonts w:eastAsia="Times New Roman"/>
        </w:rPr>
        <w:t>ion if they have strong substant</w:t>
      </w:r>
      <w:r w:rsidR="00CD6746" w:rsidRPr="003544D1">
        <w:rPr>
          <w:rFonts w:eastAsia="Times New Roman"/>
        </w:rPr>
        <w:t>iated evidence of compliance to any one pillar, but may be lacking in others.</w:t>
      </w:r>
    </w:p>
    <w:p w:rsidR="00246763" w:rsidRDefault="00246763"/>
    <w:sectPr w:rsidR="00246763" w:rsidSect="0024676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EC0" w:rsidRDefault="00833EC0" w:rsidP="00000C5F">
      <w:r>
        <w:separator/>
      </w:r>
    </w:p>
  </w:endnote>
  <w:endnote w:type="continuationSeparator" w:id="0">
    <w:p w:rsidR="00833EC0" w:rsidRDefault="00833EC0" w:rsidP="0000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5A" w:rsidRDefault="00652B5A">
    <w:pPr>
      <w:pStyle w:val="Footer"/>
      <w:jc w:val="center"/>
    </w:pPr>
    <w:r w:rsidRPr="00000C5F">
      <w:rPr>
        <w:sz w:val="18"/>
        <w:szCs w:val="18"/>
      </w:rPr>
      <w:fldChar w:fldCharType="begin"/>
    </w:r>
    <w:r w:rsidRPr="00000C5F">
      <w:rPr>
        <w:sz w:val="18"/>
        <w:szCs w:val="18"/>
      </w:rPr>
      <w:instrText xml:space="preserve"> PAGE   \* MERGEFORMAT </w:instrText>
    </w:r>
    <w:r w:rsidRPr="00000C5F">
      <w:rPr>
        <w:sz w:val="18"/>
        <w:szCs w:val="18"/>
      </w:rPr>
      <w:fldChar w:fldCharType="separate"/>
    </w:r>
    <w:r w:rsidR="00700711">
      <w:rPr>
        <w:noProof/>
        <w:sz w:val="18"/>
        <w:szCs w:val="18"/>
      </w:rPr>
      <w:t>1</w:t>
    </w:r>
    <w:r w:rsidRPr="00000C5F">
      <w:rPr>
        <w:sz w:val="18"/>
        <w:szCs w:val="18"/>
      </w:rPr>
      <w:fldChar w:fldCharType="end"/>
    </w:r>
  </w:p>
  <w:p w:rsidR="00652B5A" w:rsidRDefault="00652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EC0" w:rsidRDefault="00833EC0" w:rsidP="00000C5F">
      <w:r>
        <w:separator/>
      </w:r>
    </w:p>
  </w:footnote>
  <w:footnote w:type="continuationSeparator" w:id="0">
    <w:p w:rsidR="00833EC0" w:rsidRDefault="00833EC0" w:rsidP="00000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E7412"/>
    <w:multiLevelType w:val="multilevel"/>
    <w:tmpl w:val="60005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F83FF0"/>
    <w:multiLevelType w:val="multilevel"/>
    <w:tmpl w:val="1444C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C866DA"/>
    <w:multiLevelType w:val="multilevel"/>
    <w:tmpl w:val="296C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B96C8C"/>
    <w:multiLevelType w:val="multilevel"/>
    <w:tmpl w:val="0F58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4B101C"/>
    <w:multiLevelType w:val="multilevel"/>
    <w:tmpl w:val="5B68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46"/>
    <w:rsid w:val="00000C5F"/>
    <w:rsid w:val="000D56BD"/>
    <w:rsid w:val="0014548F"/>
    <w:rsid w:val="0022085C"/>
    <w:rsid w:val="00246763"/>
    <w:rsid w:val="003824D9"/>
    <w:rsid w:val="00652B5A"/>
    <w:rsid w:val="006773A0"/>
    <w:rsid w:val="00693BAC"/>
    <w:rsid w:val="006A1276"/>
    <w:rsid w:val="00700711"/>
    <w:rsid w:val="00833EC0"/>
    <w:rsid w:val="008619B1"/>
    <w:rsid w:val="00862C30"/>
    <w:rsid w:val="00A8328A"/>
    <w:rsid w:val="00B52877"/>
    <w:rsid w:val="00B562CA"/>
    <w:rsid w:val="00BC68A3"/>
    <w:rsid w:val="00C5100D"/>
    <w:rsid w:val="00CD6746"/>
    <w:rsid w:val="00D14A0F"/>
    <w:rsid w:val="00D432EB"/>
    <w:rsid w:val="00F51D06"/>
    <w:rsid w:val="00F72602"/>
    <w:rsid w:val="00FF2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FCBE"/>
  <w15:chartTrackingRefBased/>
  <w15:docId w15:val="{8D938AE4-DEF2-4632-BBF3-63145F0B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7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0C5F"/>
    <w:pPr>
      <w:tabs>
        <w:tab w:val="center" w:pos="4680"/>
        <w:tab w:val="right" w:pos="9360"/>
      </w:tabs>
    </w:pPr>
  </w:style>
  <w:style w:type="character" w:customStyle="1" w:styleId="HeaderChar">
    <w:name w:val="Header Char"/>
    <w:link w:val="Header"/>
    <w:uiPriority w:val="99"/>
    <w:semiHidden/>
    <w:rsid w:val="00000C5F"/>
    <w:rPr>
      <w:rFonts w:eastAsia="Calibri"/>
    </w:rPr>
  </w:style>
  <w:style w:type="paragraph" w:styleId="Footer">
    <w:name w:val="footer"/>
    <w:basedOn w:val="Normal"/>
    <w:link w:val="FooterChar"/>
    <w:uiPriority w:val="99"/>
    <w:unhideWhenUsed/>
    <w:rsid w:val="00000C5F"/>
    <w:pPr>
      <w:tabs>
        <w:tab w:val="center" w:pos="4680"/>
        <w:tab w:val="right" w:pos="9360"/>
      </w:tabs>
    </w:pPr>
  </w:style>
  <w:style w:type="character" w:customStyle="1" w:styleId="FooterChar">
    <w:name w:val="Footer Char"/>
    <w:link w:val="Footer"/>
    <w:uiPriority w:val="99"/>
    <w:rsid w:val="00000C5F"/>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54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A9B321-FC58-40C4-82B3-FACBA6629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3F559E-BA7E-468F-A2FE-C7E8E6CACC07}">
  <ds:schemaRefs>
    <ds:schemaRef ds:uri="http://schemas.microsoft.com/office/2006/metadata/longProperties"/>
  </ds:schemaRefs>
</ds:datastoreItem>
</file>

<file path=customXml/itemProps3.xml><?xml version="1.0" encoding="utf-8"?>
<ds:datastoreItem xmlns:ds="http://schemas.openxmlformats.org/officeDocument/2006/customXml" ds:itemID="{9FBF98F0-B5A8-4977-A65C-FE4B48DF5BBE}">
  <ds:schemaRefs>
    <ds:schemaRef ds:uri="http://schemas.microsoft.com/sharepoint/v3/contenttype/forms"/>
  </ds:schemaRefs>
</ds:datastoreItem>
</file>

<file path=customXml/itemProps4.xml><?xml version="1.0" encoding="utf-8"?>
<ds:datastoreItem xmlns:ds="http://schemas.openxmlformats.org/officeDocument/2006/customXml" ds:itemID="{0A72A043-1A0E-4D97-A9D5-0ABB46D9E1D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ghedges</dc:creator>
  <cp:keywords/>
  <cp:lastModifiedBy>Windows User</cp:lastModifiedBy>
  <cp:revision>2</cp:revision>
  <dcterms:created xsi:type="dcterms:W3CDTF">2021-08-10T19:00:00Z</dcterms:created>
  <dcterms:modified xsi:type="dcterms:W3CDTF">2021-08-10T19:00:00Z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26500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0x01010018660785E2578B448BD989010016344E</vt:lpwstr>
  </property>
</Properties>
</file>